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2B2A6" w14:textId="17798C20" w:rsidR="001B47CF" w:rsidRPr="00D11DF2" w:rsidRDefault="001B47CF"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 xml:space="preserve">3GPP TSG-RAN WG4 Meeting # </w:t>
      </w:r>
      <w:r w:rsidR="00A0730C" w:rsidRPr="7E64F6CC">
        <w:rPr>
          <w:rFonts w:ascii="Arial" w:hAnsi="Arial" w:cs="Arial"/>
          <w:b/>
          <w:bCs/>
          <w:noProof/>
          <w:sz w:val="24"/>
          <w:szCs w:val="24"/>
          <w:lang w:eastAsia="ja-JP"/>
        </w:rPr>
        <w:t>10</w:t>
      </w:r>
      <w:r w:rsidR="00B82DDE" w:rsidRPr="7E64F6CC">
        <w:rPr>
          <w:rFonts w:ascii="Arial" w:hAnsi="Arial" w:cs="Arial"/>
          <w:b/>
          <w:bCs/>
          <w:noProof/>
          <w:sz w:val="24"/>
          <w:szCs w:val="24"/>
          <w:lang w:eastAsia="ja-JP"/>
        </w:rPr>
        <w:t>1</w:t>
      </w:r>
      <w:r w:rsidRPr="7E64F6CC">
        <w:rPr>
          <w:rFonts w:ascii="Arial" w:hAnsi="Arial" w:cs="Arial"/>
          <w:b/>
          <w:bCs/>
          <w:noProof/>
          <w:sz w:val="24"/>
          <w:szCs w:val="24"/>
          <w:lang w:eastAsia="ja-JP"/>
        </w:rPr>
        <w:t>-</w:t>
      </w:r>
      <w:r w:rsidR="000C2588" w:rsidRPr="7E64F6CC">
        <w:rPr>
          <w:rFonts w:ascii="Arial" w:hAnsi="Arial" w:cs="Arial"/>
          <w:b/>
          <w:bCs/>
          <w:noProof/>
          <w:sz w:val="24"/>
          <w:szCs w:val="24"/>
          <w:lang w:eastAsia="ja-JP"/>
        </w:rPr>
        <w:t>bis-</w:t>
      </w:r>
      <w:r w:rsidRPr="7E64F6CC">
        <w:rPr>
          <w:rFonts w:ascii="Arial" w:hAnsi="Arial" w:cs="Arial"/>
          <w:b/>
          <w:bCs/>
          <w:noProof/>
          <w:sz w:val="24"/>
          <w:szCs w:val="24"/>
          <w:lang w:eastAsia="ja-JP"/>
        </w:rPr>
        <w:t xml:space="preserve">e </w:t>
      </w:r>
      <w:r>
        <w:tab/>
      </w:r>
      <w:r w:rsidRPr="7E64F6CC">
        <w:rPr>
          <w:rFonts w:ascii="Arial" w:hAnsi="Arial" w:cs="Arial"/>
          <w:b/>
          <w:bCs/>
          <w:noProof/>
          <w:sz w:val="24"/>
          <w:szCs w:val="24"/>
          <w:lang w:eastAsia="ja-JP"/>
        </w:rPr>
        <w:t xml:space="preserve">    </w:t>
      </w:r>
      <w:r w:rsidR="00EC308C" w:rsidRPr="7E64F6CC">
        <w:rPr>
          <w:rFonts w:ascii="Arial" w:hAnsi="Arial" w:cs="Arial"/>
          <w:b/>
          <w:bCs/>
          <w:noProof/>
          <w:sz w:val="24"/>
          <w:szCs w:val="24"/>
          <w:lang w:eastAsia="ja-JP"/>
        </w:rPr>
        <w:t>R4-</w:t>
      </w:r>
      <w:r w:rsidR="00B41249">
        <w:rPr>
          <w:rFonts w:ascii="Arial" w:hAnsi="Arial" w:cs="Arial"/>
          <w:b/>
          <w:bCs/>
          <w:noProof/>
          <w:sz w:val="24"/>
          <w:szCs w:val="24"/>
          <w:lang w:eastAsia="ja-JP"/>
        </w:rPr>
        <w:t>2201306</w:t>
      </w:r>
    </w:p>
    <w:p w14:paraId="461C7CF2" w14:textId="74D57C15" w:rsidR="001B47CF" w:rsidRPr="00D11DF2" w:rsidRDefault="001B47CF"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Electronic Meeting 1</w:t>
      </w:r>
      <w:r w:rsidR="08744983" w:rsidRPr="7E64F6CC">
        <w:rPr>
          <w:rFonts w:ascii="Arial" w:hAnsi="Arial" w:cs="Arial"/>
          <w:b/>
          <w:bCs/>
          <w:noProof/>
          <w:sz w:val="24"/>
          <w:szCs w:val="24"/>
          <w:lang w:eastAsia="ja-JP"/>
        </w:rPr>
        <w:t>7</w:t>
      </w:r>
      <w:r w:rsidR="08744983" w:rsidRPr="7E64F6CC">
        <w:rPr>
          <w:rFonts w:ascii="Arial" w:hAnsi="Arial" w:cs="Arial"/>
          <w:b/>
          <w:bCs/>
          <w:noProof/>
          <w:sz w:val="24"/>
          <w:szCs w:val="24"/>
          <w:vertAlign w:val="superscript"/>
          <w:lang w:eastAsia="ja-JP"/>
        </w:rPr>
        <w:t>th</w:t>
      </w:r>
      <w:r w:rsidR="08744983" w:rsidRPr="7E64F6CC">
        <w:rPr>
          <w:rFonts w:ascii="Arial" w:hAnsi="Arial" w:cs="Arial"/>
          <w:b/>
          <w:bCs/>
          <w:noProof/>
          <w:sz w:val="24"/>
          <w:szCs w:val="24"/>
          <w:lang w:eastAsia="ja-JP"/>
        </w:rPr>
        <w:t xml:space="preserve"> </w:t>
      </w:r>
      <w:r w:rsidR="00B82DDE" w:rsidRPr="7E64F6CC">
        <w:rPr>
          <w:rFonts w:ascii="Arial" w:hAnsi="Arial" w:cs="Arial"/>
          <w:b/>
          <w:bCs/>
          <w:noProof/>
          <w:sz w:val="24"/>
          <w:szCs w:val="24"/>
          <w:lang w:eastAsia="ja-JP"/>
        </w:rPr>
        <w:t>November</w:t>
      </w:r>
      <w:r w:rsidRPr="7E64F6CC">
        <w:rPr>
          <w:rFonts w:ascii="Arial" w:hAnsi="Arial" w:cs="Arial"/>
          <w:b/>
          <w:bCs/>
          <w:noProof/>
          <w:sz w:val="24"/>
          <w:szCs w:val="24"/>
          <w:vertAlign w:val="superscript"/>
          <w:lang w:eastAsia="ja-JP"/>
        </w:rPr>
        <w:t xml:space="preserve"> </w:t>
      </w:r>
      <w:r w:rsidRPr="7E64F6CC">
        <w:rPr>
          <w:rFonts w:ascii="Arial" w:hAnsi="Arial" w:cs="Arial"/>
          <w:b/>
          <w:bCs/>
          <w:noProof/>
          <w:sz w:val="24"/>
          <w:szCs w:val="24"/>
          <w:lang w:eastAsia="ja-JP"/>
        </w:rPr>
        <w:t xml:space="preserve">– </w:t>
      </w:r>
      <w:r w:rsidR="73C7B6B8" w:rsidRPr="7E64F6CC">
        <w:rPr>
          <w:rFonts w:ascii="Arial" w:hAnsi="Arial" w:cs="Arial"/>
          <w:b/>
          <w:bCs/>
          <w:noProof/>
          <w:sz w:val="24"/>
          <w:szCs w:val="24"/>
          <w:lang w:eastAsia="ja-JP"/>
        </w:rPr>
        <w:t>25</w:t>
      </w:r>
      <w:r w:rsidRPr="7E64F6CC">
        <w:rPr>
          <w:rFonts w:ascii="Arial" w:hAnsi="Arial" w:cs="Arial"/>
          <w:b/>
          <w:bCs/>
          <w:noProof/>
          <w:sz w:val="24"/>
          <w:szCs w:val="24"/>
          <w:vertAlign w:val="superscript"/>
          <w:lang w:eastAsia="ja-JP"/>
        </w:rPr>
        <w:t>th</w:t>
      </w:r>
      <w:r w:rsidRPr="7E64F6CC">
        <w:rPr>
          <w:rFonts w:ascii="Arial" w:hAnsi="Arial" w:cs="Arial"/>
          <w:b/>
          <w:bCs/>
          <w:noProof/>
          <w:sz w:val="24"/>
          <w:szCs w:val="24"/>
          <w:lang w:eastAsia="ja-JP"/>
        </w:rPr>
        <w:t xml:space="preserve"> </w:t>
      </w:r>
      <w:r w:rsidR="00B82DDE" w:rsidRPr="7E64F6CC">
        <w:rPr>
          <w:rFonts w:ascii="Arial" w:hAnsi="Arial" w:cs="Arial"/>
          <w:b/>
          <w:bCs/>
          <w:noProof/>
          <w:sz w:val="24"/>
          <w:szCs w:val="24"/>
          <w:lang w:eastAsia="ja-JP"/>
        </w:rPr>
        <w:t>November</w:t>
      </w:r>
      <w:r w:rsidRPr="7E64F6CC">
        <w:rPr>
          <w:rFonts w:ascii="Arial" w:hAnsi="Arial" w:cs="Arial"/>
          <w:b/>
          <w:bCs/>
          <w:noProof/>
          <w:sz w:val="24"/>
          <w:szCs w:val="24"/>
          <w:lang w:eastAsia="ja-JP"/>
        </w:rPr>
        <w:t xml:space="preserve"> 202</w:t>
      </w:r>
      <w:r w:rsidR="0B28694E" w:rsidRPr="7E64F6CC">
        <w:rPr>
          <w:rFonts w:ascii="Arial" w:hAnsi="Arial" w:cs="Arial"/>
          <w:b/>
          <w:bCs/>
          <w:noProof/>
          <w:sz w:val="24"/>
          <w:szCs w:val="24"/>
          <w:lang w:eastAsia="ja-JP"/>
        </w:rPr>
        <w:t>2</w:t>
      </w:r>
    </w:p>
    <w:p w14:paraId="4DF22675"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5DBA2879" w14:textId="77777777" w:rsidR="0087551F" w:rsidRPr="009D608E" w:rsidRDefault="0087551F" w:rsidP="0087551F">
      <w:pPr>
        <w:tabs>
          <w:tab w:val="left" w:pos="1985"/>
        </w:tabs>
        <w:spacing w:after="120"/>
        <w:rPr>
          <w:rFonts w:ascii="Arial" w:eastAsia="MS Mincho" w:hAnsi="Arial" w:cs="Arial"/>
          <w:b/>
          <w:bCs/>
          <w:sz w:val="24"/>
          <w:highlight w:val="yellow"/>
        </w:rPr>
      </w:pPr>
    </w:p>
    <w:p w14:paraId="49AF9F38" w14:textId="31B2524E" w:rsidR="0087551F" w:rsidRPr="001B3DEC" w:rsidRDefault="0087551F" w:rsidP="002A5D46">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0C2588">
        <w:rPr>
          <w:rFonts w:ascii="Arial" w:eastAsia="MS Mincho" w:hAnsi="Arial" w:cs="Arial"/>
          <w:b/>
          <w:bCs/>
          <w:sz w:val="24"/>
        </w:rPr>
        <w:t>6.</w:t>
      </w:r>
      <w:r w:rsidR="009F354B" w:rsidRPr="009F354B">
        <w:rPr>
          <w:rFonts w:ascii="Arial" w:eastAsia="MS Mincho" w:hAnsi="Arial" w:cs="Arial"/>
          <w:b/>
          <w:bCs/>
          <w:sz w:val="24"/>
        </w:rPr>
        <w:t>21.2.</w:t>
      </w:r>
      <w:r w:rsidR="000C2588">
        <w:rPr>
          <w:rFonts w:ascii="Arial" w:eastAsia="MS Mincho" w:hAnsi="Arial" w:cs="Arial"/>
          <w:b/>
          <w:bCs/>
          <w:sz w:val="24"/>
        </w:rPr>
        <w:t>2</w:t>
      </w:r>
    </w:p>
    <w:p w14:paraId="717C0B72"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3ED00807" w14:textId="2E4CA214" w:rsidR="0087551F" w:rsidRPr="001B3DEC" w:rsidRDefault="0087551F" w:rsidP="7E64F6CC">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532AF1" w:rsidRPr="7E64F6CC">
        <w:rPr>
          <w:rFonts w:ascii="Arial" w:eastAsia="MS Mincho" w:hAnsi="Arial" w:cs="Arial"/>
          <w:b/>
          <w:bCs/>
          <w:sz w:val="24"/>
          <w:szCs w:val="24"/>
        </w:rPr>
        <w:t xml:space="preserve">On latency reduction </w:t>
      </w:r>
      <w:r w:rsidR="59935371" w:rsidRPr="7E64F6CC">
        <w:rPr>
          <w:rFonts w:ascii="Arial" w:eastAsia="MS Mincho" w:hAnsi="Arial" w:cs="Arial"/>
          <w:b/>
          <w:bCs/>
          <w:sz w:val="24"/>
          <w:szCs w:val="24"/>
        </w:rPr>
        <w:t>for positioning measurement</w:t>
      </w:r>
    </w:p>
    <w:p w14:paraId="4DD0D8DF" w14:textId="1A434B5A"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321FAF">
        <w:rPr>
          <w:rFonts w:ascii="Arial" w:eastAsia="MS Mincho" w:hAnsi="Arial" w:cs="Arial"/>
          <w:b/>
          <w:bCs/>
          <w:sz w:val="24"/>
        </w:rPr>
        <w:t>Discussion</w:t>
      </w:r>
    </w:p>
    <w:p w14:paraId="601CC52B" w14:textId="77777777" w:rsidR="0087551F" w:rsidRDefault="0087551F" w:rsidP="0087551F">
      <w:pPr>
        <w:pStyle w:val="Heading1"/>
        <w:tabs>
          <w:tab w:val="num" w:pos="432"/>
        </w:tabs>
        <w:ind w:left="431" w:right="72" w:hanging="431"/>
        <w:jc w:val="both"/>
        <w:rPr>
          <w:szCs w:val="36"/>
          <w:lang w:val="en-US"/>
        </w:rPr>
      </w:pPr>
      <w:r w:rsidRPr="000D41B5">
        <w:rPr>
          <w:szCs w:val="36"/>
          <w:lang w:val="en-US"/>
        </w:rPr>
        <w:t>Introduction</w:t>
      </w:r>
      <w:bookmarkStart w:id="0" w:name="OLE_LINK13"/>
      <w:bookmarkStart w:id="1" w:name="OLE_LINK14"/>
    </w:p>
    <w:p w14:paraId="33443042" w14:textId="16DD09E2" w:rsidR="009D454D" w:rsidRDefault="009D454D" w:rsidP="000C2588">
      <w:pPr>
        <w:autoSpaceDN w:val="0"/>
        <w:spacing w:after="120" w:line="252" w:lineRule="auto"/>
        <w:jc w:val="both"/>
        <w:rPr>
          <w:lang w:val="en-US"/>
        </w:rPr>
      </w:pPr>
      <w:r>
        <w:rPr>
          <w:lang w:val="en-US"/>
        </w:rPr>
        <w:t>In RAN4#101-e following agreements were made:</w:t>
      </w:r>
    </w:p>
    <w:p w14:paraId="38D0F034" w14:textId="1789A9F8" w:rsidR="009D454D" w:rsidRDefault="009D454D" w:rsidP="000C2588">
      <w:pPr>
        <w:autoSpaceDN w:val="0"/>
        <w:spacing w:after="120" w:line="252" w:lineRule="auto"/>
        <w:jc w:val="both"/>
        <w:rPr>
          <w:lang w:val="en-US"/>
        </w:rPr>
      </w:pPr>
      <w:r w:rsidRPr="008E3921">
        <w:rPr>
          <w:b/>
          <w:bCs/>
          <w:highlight w:val="green"/>
          <w:u w:val="single"/>
          <w:lang w:val="en-US"/>
        </w:rPr>
        <w:t>Agreements</w:t>
      </w:r>
      <w:r>
        <w:rPr>
          <w:lang w:val="en-US"/>
        </w:rPr>
        <w:t>:</w:t>
      </w:r>
    </w:p>
    <w:p w14:paraId="5045D7E7" w14:textId="77777777" w:rsidR="008E3921" w:rsidRPr="008E3921" w:rsidRDefault="009D454D" w:rsidP="00A07E26">
      <w:pPr>
        <w:pStyle w:val="ListParagraph"/>
        <w:numPr>
          <w:ilvl w:val="0"/>
          <w:numId w:val="13"/>
        </w:numPr>
        <w:autoSpaceDN w:val="0"/>
        <w:spacing w:after="120" w:line="252" w:lineRule="auto"/>
        <w:jc w:val="both"/>
        <w:rPr>
          <w:sz w:val="20"/>
          <w:szCs w:val="20"/>
          <w:lang w:val="en-US"/>
        </w:rPr>
      </w:pPr>
      <w:r w:rsidRPr="008E3921">
        <w:rPr>
          <w:sz w:val="20"/>
          <w:szCs w:val="20"/>
          <w:lang w:val="en-US"/>
        </w:rPr>
        <w:t>If AGC is required for PRS measurements (</w:t>
      </w:r>
      <w:proofErr w:type="gramStart"/>
      <w:r w:rsidRPr="008E3921">
        <w:rPr>
          <w:sz w:val="20"/>
          <w:szCs w:val="20"/>
          <w:lang w:val="en-US"/>
        </w:rPr>
        <w:t>i.e.</w:t>
      </w:r>
      <w:proofErr w:type="gramEnd"/>
      <w:r w:rsidRPr="008E3921">
        <w:rPr>
          <w:sz w:val="20"/>
          <w:szCs w:val="20"/>
          <w:lang w:val="en-US"/>
        </w:rPr>
        <w:t xml:space="preserve"> if none of conditions is met), then number of required samples (M2) for AGC</w:t>
      </w:r>
      <w:r w:rsidR="008E3921" w:rsidRPr="008E3921">
        <w:rPr>
          <w:sz w:val="20"/>
          <w:szCs w:val="20"/>
          <w:lang w:val="en-US"/>
        </w:rPr>
        <w:t xml:space="preserve">. </w:t>
      </w:r>
    </w:p>
    <w:p w14:paraId="174A5D66" w14:textId="09DF22C7" w:rsidR="009D454D" w:rsidRPr="008E3921" w:rsidRDefault="004E007D" w:rsidP="00A07E26">
      <w:pPr>
        <w:pStyle w:val="ListParagraph"/>
        <w:numPr>
          <w:ilvl w:val="1"/>
          <w:numId w:val="13"/>
        </w:numPr>
        <w:autoSpaceDN w:val="0"/>
        <w:spacing w:after="120" w:line="252" w:lineRule="auto"/>
        <w:jc w:val="both"/>
        <w:rPr>
          <w:sz w:val="20"/>
          <w:szCs w:val="20"/>
          <w:lang w:val="en-US"/>
        </w:rPr>
      </w:pPr>
      <w:r w:rsidRPr="008E3921">
        <w:rPr>
          <w:sz w:val="20"/>
          <w:szCs w:val="20"/>
          <w:lang w:val="en-US"/>
        </w:rPr>
        <w:t>M2=</w:t>
      </w:r>
      <w:r w:rsidR="009D454D" w:rsidRPr="008E3921">
        <w:rPr>
          <w:sz w:val="20"/>
          <w:szCs w:val="20"/>
          <w:lang w:val="en-US"/>
        </w:rPr>
        <w:t>1.</w:t>
      </w:r>
    </w:p>
    <w:p w14:paraId="4F6E9D28" w14:textId="77777777" w:rsidR="008E3921" w:rsidRPr="008E3921" w:rsidRDefault="008E3921" w:rsidP="00A07E26">
      <w:pPr>
        <w:pStyle w:val="ListParagraph"/>
        <w:numPr>
          <w:ilvl w:val="0"/>
          <w:numId w:val="13"/>
        </w:numPr>
        <w:autoSpaceDN w:val="0"/>
        <w:spacing w:after="120" w:line="252" w:lineRule="auto"/>
        <w:jc w:val="both"/>
        <w:rPr>
          <w:sz w:val="20"/>
          <w:szCs w:val="20"/>
          <w:lang w:val="en-US"/>
        </w:rPr>
      </w:pPr>
      <w:r w:rsidRPr="008E3921">
        <w:rPr>
          <w:sz w:val="20"/>
          <w:szCs w:val="20"/>
          <w:lang w:val="en-US"/>
        </w:rPr>
        <w:t xml:space="preserve">Defining reduced number of samples (M) or associated parameters as UE capability. </w:t>
      </w:r>
    </w:p>
    <w:p w14:paraId="7D2E1B2A" w14:textId="04FF4109" w:rsidR="008E3921" w:rsidRPr="008E3921" w:rsidRDefault="008E3921" w:rsidP="00A07E26">
      <w:pPr>
        <w:pStyle w:val="ListParagraph"/>
        <w:numPr>
          <w:ilvl w:val="1"/>
          <w:numId w:val="13"/>
        </w:numPr>
        <w:autoSpaceDN w:val="0"/>
        <w:spacing w:after="120" w:line="252" w:lineRule="auto"/>
        <w:jc w:val="both"/>
        <w:rPr>
          <w:sz w:val="20"/>
          <w:szCs w:val="20"/>
          <w:lang w:val="en-US"/>
        </w:rPr>
      </w:pPr>
      <w:r w:rsidRPr="008E3921">
        <w:rPr>
          <w:sz w:val="20"/>
          <w:szCs w:val="20"/>
          <w:lang w:val="en-US"/>
        </w:rPr>
        <w:t xml:space="preserve">Defer the discussion until more input is received from RAN1 on the UE capability agreements. </w:t>
      </w:r>
    </w:p>
    <w:p w14:paraId="6687E6E8" w14:textId="530F2979" w:rsidR="008E3921" w:rsidRDefault="00F62B52" w:rsidP="000C2588">
      <w:pPr>
        <w:autoSpaceDN w:val="0"/>
        <w:spacing w:after="120" w:line="252" w:lineRule="auto"/>
        <w:jc w:val="both"/>
        <w:rPr>
          <w:lang w:val="en-US"/>
        </w:rPr>
      </w:pPr>
      <w:r>
        <w:rPr>
          <w:lang w:val="en-US"/>
        </w:rPr>
        <w:t>F</w:t>
      </w:r>
      <w:r w:rsidR="008E3921">
        <w:rPr>
          <w:lang w:val="en-US"/>
        </w:rPr>
        <w:t>ollowing issues were identified for further study:</w:t>
      </w:r>
    </w:p>
    <w:p w14:paraId="2FD1F7DC" w14:textId="77777777" w:rsidR="00502E9C" w:rsidRPr="00502E9C" w:rsidRDefault="00502E9C" w:rsidP="00A07E26">
      <w:pPr>
        <w:pStyle w:val="ListParagraph"/>
        <w:numPr>
          <w:ilvl w:val="0"/>
          <w:numId w:val="15"/>
        </w:numPr>
        <w:spacing w:before="240"/>
        <w:contextualSpacing w:val="0"/>
        <w:rPr>
          <w:b/>
          <w:sz w:val="20"/>
          <w:szCs w:val="20"/>
          <w:u w:val="single"/>
          <w:lang w:eastAsia="ko-KR"/>
        </w:rPr>
      </w:pPr>
      <w:r w:rsidRPr="00502E9C">
        <w:rPr>
          <w:b/>
          <w:sz w:val="20"/>
          <w:szCs w:val="20"/>
          <w:u w:val="single"/>
          <w:lang w:eastAsia="ko-KR"/>
        </w:rPr>
        <w:t>One or more conditions under which samples for AGC is reduced or not required for PRS measurements</w:t>
      </w:r>
    </w:p>
    <w:p w14:paraId="251E8DA9" w14:textId="77777777" w:rsidR="00502E9C" w:rsidRPr="00502E9C" w:rsidRDefault="00502E9C" w:rsidP="00502E9C">
      <w:pPr>
        <w:spacing w:before="240" w:after="120" w:line="252" w:lineRule="auto"/>
        <w:ind w:left="436" w:firstLine="284"/>
        <w:rPr>
          <w:b/>
          <w:bCs/>
          <w:u w:val="single"/>
          <w:lang w:eastAsia="ja-JP"/>
        </w:rPr>
      </w:pPr>
      <w:r w:rsidRPr="00314458">
        <w:rPr>
          <w:b/>
          <w:bCs/>
          <w:highlight w:val="green"/>
          <w:u w:val="single"/>
          <w:lang w:eastAsia="ja-JP"/>
        </w:rPr>
        <w:t>Agreements</w:t>
      </w:r>
    </w:p>
    <w:p w14:paraId="202D64F6" w14:textId="77777777" w:rsidR="00502E9C" w:rsidRPr="00502E9C" w:rsidRDefault="00502E9C" w:rsidP="00A07E26">
      <w:pPr>
        <w:pStyle w:val="ListParagraph"/>
        <w:numPr>
          <w:ilvl w:val="0"/>
          <w:numId w:val="14"/>
        </w:numPr>
        <w:spacing w:after="120" w:line="252" w:lineRule="auto"/>
        <w:contextualSpacing w:val="0"/>
        <w:rPr>
          <w:sz w:val="20"/>
          <w:szCs w:val="20"/>
          <w:lang w:eastAsia="ja-JP"/>
        </w:rPr>
      </w:pPr>
      <w:r w:rsidRPr="00502E9C">
        <w:rPr>
          <w:sz w:val="20"/>
          <w:szCs w:val="20"/>
          <w:lang w:eastAsia="ko-KR"/>
        </w:rPr>
        <w:t>Additional samples for AGC for PRS measurements are not required in case at least one of the following conditions is met</w:t>
      </w:r>
    </w:p>
    <w:p w14:paraId="0886FFAC" w14:textId="3E0B3C62" w:rsidR="00502E9C" w:rsidRPr="00502E9C" w:rsidRDefault="00502E9C" w:rsidP="00A07E26">
      <w:pPr>
        <w:pStyle w:val="ListParagraph"/>
        <w:numPr>
          <w:ilvl w:val="0"/>
          <w:numId w:val="14"/>
        </w:numPr>
        <w:spacing w:after="120"/>
        <w:contextualSpacing w:val="0"/>
        <w:rPr>
          <w:sz w:val="20"/>
          <w:szCs w:val="20"/>
        </w:rPr>
      </w:pPr>
      <w:r w:rsidRPr="00314458">
        <w:rPr>
          <w:sz w:val="20"/>
          <w:szCs w:val="20"/>
          <w:u w:val="single"/>
          <w:lang w:eastAsia="ko-KR"/>
        </w:rPr>
        <w:t>Condition 1</w:t>
      </w:r>
      <w:r w:rsidRPr="00502E9C">
        <w:rPr>
          <w:sz w:val="20"/>
          <w:szCs w:val="20"/>
          <w:lang w:eastAsia="ko-KR"/>
        </w:rPr>
        <w:t xml:space="preserve">: </w:t>
      </w:r>
    </w:p>
    <w:p w14:paraId="3E0B15D8" w14:textId="77777777" w:rsidR="00502E9C" w:rsidRPr="00502E9C" w:rsidRDefault="00502E9C" w:rsidP="00A07E26">
      <w:pPr>
        <w:pStyle w:val="ListParagraph"/>
        <w:numPr>
          <w:ilvl w:val="1"/>
          <w:numId w:val="14"/>
        </w:numPr>
        <w:spacing w:after="120"/>
        <w:contextualSpacing w:val="0"/>
        <w:rPr>
          <w:sz w:val="20"/>
          <w:szCs w:val="20"/>
        </w:rPr>
      </w:pPr>
      <w:r w:rsidRPr="00502E9C">
        <w:rPr>
          <w:sz w:val="20"/>
          <w:szCs w:val="20"/>
          <w:lang w:eastAsia="ko-KR"/>
        </w:rPr>
        <w:t xml:space="preserve">1A) </w:t>
      </w:r>
      <w:r w:rsidRPr="00502E9C">
        <w:rPr>
          <w:sz w:val="20"/>
          <w:szCs w:val="20"/>
        </w:rPr>
        <w:t xml:space="preserve">PRS bandwidth is within the active BWP and </w:t>
      </w:r>
    </w:p>
    <w:p w14:paraId="4A51C753" w14:textId="77777777" w:rsidR="00502E9C" w:rsidRPr="00502E9C" w:rsidRDefault="00502E9C" w:rsidP="00A07E26">
      <w:pPr>
        <w:pStyle w:val="ListParagraph"/>
        <w:numPr>
          <w:ilvl w:val="1"/>
          <w:numId w:val="14"/>
        </w:numPr>
        <w:spacing w:after="120"/>
        <w:contextualSpacing w:val="0"/>
        <w:rPr>
          <w:sz w:val="20"/>
          <w:szCs w:val="20"/>
        </w:rPr>
      </w:pPr>
      <w:r w:rsidRPr="00314458">
        <w:rPr>
          <w:b/>
          <w:bCs/>
          <w:sz w:val="20"/>
          <w:szCs w:val="20"/>
          <w:highlight w:val="yellow"/>
          <w:u w:val="single"/>
        </w:rPr>
        <w:t>FFS</w:t>
      </w:r>
      <w:r w:rsidRPr="00502E9C">
        <w:rPr>
          <w:sz w:val="20"/>
          <w:szCs w:val="20"/>
        </w:rPr>
        <w:t>: 1B) Certain power difference between serving and neighbor cell signal power is maintained</w:t>
      </w:r>
    </w:p>
    <w:p w14:paraId="3E589C69" w14:textId="77777777" w:rsidR="00502E9C" w:rsidRPr="00502E9C" w:rsidRDefault="00502E9C" w:rsidP="00A07E26">
      <w:pPr>
        <w:pStyle w:val="ListParagraph"/>
        <w:numPr>
          <w:ilvl w:val="2"/>
          <w:numId w:val="14"/>
        </w:numPr>
        <w:spacing w:after="120"/>
        <w:contextualSpacing w:val="0"/>
        <w:rPr>
          <w:sz w:val="20"/>
          <w:szCs w:val="20"/>
        </w:rPr>
      </w:pPr>
      <w:r w:rsidRPr="00502E9C">
        <w:rPr>
          <w:sz w:val="20"/>
          <w:szCs w:val="20"/>
        </w:rPr>
        <w:t>Option 1: Target PRS Es/Iot side condition is ≥ -6dB</w:t>
      </w:r>
    </w:p>
    <w:p w14:paraId="68753924" w14:textId="77777777" w:rsidR="00502E9C" w:rsidRPr="00502E9C" w:rsidRDefault="00502E9C" w:rsidP="00A07E26">
      <w:pPr>
        <w:pStyle w:val="ListParagraph"/>
        <w:numPr>
          <w:ilvl w:val="2"/>
          <w:numId w:val="14"/>
        </w:numPr>
        <w:spacing w:after="120"/>
        <w:contextualSpacing w:val="0"/>
        <w:rPr>
          <w:sz w:val="20"/>
          <w:szCs w:val="20"/>
        </w:rPr>
      </w:pPr>
      <w:r w:rsidRPr="00502E9C">
        <w:rPr>
          <w:sz w:val="20"/>
          <w:szCs w:val="20"/>
        </w:rPr>
        <w:t>Option 2: Difference between serving and neighboring cell Es/Iot is within X dB</w:t>
      </w:r>
    </w:p>
    <w:p w14:paraId="741E017A" w14:textId="77777777" w:rsidR="00502E9C" w:rsidRPr="00502E9C" w:rsidRDefault="00502E9C" w:rsidP="00A07E26">
      <w:pPr>
        <w:pStyle w:val="ListParagraph"/>
        <w:numPr>
          <w:ilvl w:val="0"/>
          <w:numId w:val="14"/>
        </w:numPr>
        <w:spacing w:after="120"/>
        <w:contextualSpacing w:val="0"/>
        <w:rPr>
          <w:sz w:val="20"/>
          <w:szCs w:val="20"/>
          <w:lang w:eastAsia="zh-CN"/>
        </w:rPr>
      </w:pPr>
      <w:r w:rsidRPr="00314458">
        <w:rPr>
          <w:b/>
          <w:bCs/>
          <w:sz w:val="20"/>
          <w:szCs w:val="20"/>
          <w:highlight w:val="yellow"/>
          <w:u w:val="single"/>
          <w:lang w:eastAsia="zh-CN"/>
        </w:rPr>
        <w:t>FFS</w:t>
      </w:r>
      <w:r w:rsidRPr="00502E9C">
        <w:rPr>
          <w:sz w:val="20"/>
          <w:szCs w:val="20"/>
          <w:lang w:eastAsia="zh-CN"/>
        </w:rPr>
        <w:t>: Additional conditions 2-3 under which AGC is not needed are:</w:t>
      </w:r>
    </w:p>
    <w:p w14:paraId="3E2B98A3" w14:textId="146D3EB4" w:rsidR="00502E9C" w:rsidRPr="00502E9C" w:rsidRDefault="00502E9C" w:rsidP="00A07E26">
      <w:pPr>
        <w:pStyle w:val="ListParagraph"/>
        <w:numPr>
          <w:ilvl w:val="0"/>
          <w:numId w:val="14"/>
        </w:numPr>
        <w:spacing w:after="120"/>
        <w:contextualSpacing w:val="0"/>
        <w:rPr>
          <w:sz w:val="20"/>
          <w:szCs w:val="20"/>
          <w:lang w:eastAsia="zh-CN"/>
        </w:rPr>
      </w:pPr>
      <w:r w:rsidRPr="00314458">
        <w:rPr>
          <w:sz w:val="20"/>
          <w:szCs w:val="20"/>
          <w:u w:val="single"/>
          <w:lang w:eastAsia="zh-CN"/>
        </w:rPr>
        <w:t>Condition 2</w:t>
      </w:r>
      <w:r w:rsidRPr="00502E9C">
        <w:rPr>
          <w:sz w:val="20"/>
          <w:szCs w:val="20"/>
          <w:lang w:eastAsia="zh-CN"/>
        </w:rPr>
        <w:t xml:space="preserve">: </w:t>
      </w:r>
    </w:p>
    <w:p w14:paraId="298B6DAC" w14:textId="77777777" w:rsidR="00502E9C" w:rsidRPr="00502E9C" w:rsidRDefault="00502E9C" w:rsidP="00A07E26">
      <w:pPr>
        <w:pStyle w:val="ListParagraph"/>
        <w:numPr>
          <w:ilvl w:val="1"/>
          <w:numId w:val="14"/>
        </w:numPr>
        <w:spacing w:after="120"/>
        <w:contextualSpacing w:val="0"/>
        <w:rPr>
          <w:sz w:val="20"/>
          <w:szCs w:val="20"/>
          <w:lang w:eastAsia="zh-CN"/>
        </w:rPr>
      </w:pPr>
      <w:r w:rsidRPr="00502E9C">
        <w:rPr>
          <w:sz w:val="20"/>
          <w:szCs w:val="20"/>
          <w:lang w:eastAsia="zh-CN"/>
        </w:rPr>
        <w:t>When UE is provided with the QCL information of the PRS (dl-PRS-QCL-Info)</w:t>
      </w:r>
    </w:p>
    <w:p w14:paraId="64FB2BC2" w14:textId="50184FE5" w:rsidR="00502E9C" w:rsidRPr="00502E9C" w:rsidRDefault="00502E9C" w:rsidP="00A07E26">
      <w:pPr>
        <w:pStyle w:val="ListParagraph"/>
        <w:numPr>
          <w:ilvl w:val="1"/>
          <w:numId w:val="14"/>
        </w:numPr>
        <w:spacing w:after="120"/>
        <w:contextualSpacing w:val="0"/>
        <w:rPr>
          <w:sz w:val="20"/>
          <w:szCs w:val="20"/>
          <w:lang w:eastAsia="zh-CN"/>
        </w:rPr>
      </w:pPr>
      <w:r w:rsidRPr="00502E9C">
        <w:rPr>
          <w:sz w:val="20"/>
          <w:szCs w:val="20"/>
          <w:lang w:eastAsia="zh-CN"/>
        </w:rPr>
        <w:t>Condition 2a:</w:t>
      </w:r>
    </w:p>
    <w:p w14:paraId="12CAAE3C" w14:textId="77777777" w:rsidR="00502E9C" w:rsidRPr="00502E9C" w:rsidRDefault="00502E9C" w:rsidP="00A07E26">
      <w:pPr>
        <w:pStyle w:val="ListParagraph"/>
        <w:numPr>
          <w:ilvl w:val="2"/>
          <w:numId w:val="14"/>
        </w:numPr>
        <w:spacing w:after="120"/>
        <w:contextualSpacing w:val="0"/>
        <w:rPr>
          <w:sz w:val="20"/>
          <w:szCs w:val="20"/>
          <w:lang w:eastAsia="zh-CN"/>
        </w:rPr>
      </w:pPr>
      <w:r w:rsidRPr="00502E9C">
        <w:rPr>
          <w:sz w:val="20"/>
          <w:szCs w:val="20"/>
          <w:lang w:eastAsia="zh-CN"/>
        </w:rPr>
        <w:t xml:space="preserve">If PRS QCL information is provided with SSB as reference with QCL Type A, Type </w:t>
      </w:r>
      <w:proofErr w:type="gramStart"/>
      <w:r w:rsidRPr="00502E9C">
        <w:rPr>
          <w:sz w:val="20"/>
          <w:szCs w:val="20"/>
          <w:lang w:eastAsia="zh-CN"/>
        </w:rPr>
        <w:t>D</w:t>
      </w:r>
      <w:proofErr w:type="gramEnd"/>
      <w:r w:rsidRPr="00502E9C">
        <w:rPr>
          <w:sz w:val="20"/>
          <w:szCs w:val="20"/>
          <w:lang w:eastAsia="zh-CN"/>
        </w:rPr>
        <w:t xml:space="preserve"> and average gain</w:t>
      </w:r>
    </w:p>
    <w:p w14:paraId="048AF7D6" w14:textId="4FBDEB4B" w:rsidR="00502E9C" w:rsidRPr="00502E9C" w:rsidRDefault="00502E9C" w:rsidP="00A07E26">
      <w:pPr>
        <w:pStyle w:val="ListParagraph"/>
        <w:numPr>
          <w:ilvl w:val="0"/>
          <w:numId w:val="14"/>
        </w:numPr>
        <w:spacing w:after="120"/>
        <w:contextualSpacing w:val="0"/>
        <w:rPr>
          <w:sz w:val="20"/>
          <w:szCs w:val="20"/>
          <w:lang w:eastAsia="zh-CN"/>
        </w:rPr>
      </w:pPr>
      <w:r w:rsidRPr="00314458">
        <w:rPr>
          <w:sz w:val="20"/>
          <w:szCs w:val="20"/>
          <w:u w:val="single"/>
          <w:lang w:eastAsia="zh-CN"/>
        </w:rPr>
        <w:t>Condition 3</w:t>
      </w:r>
      <w:r w:rsidRPr="00502E9C">
        <w:rPr>
          <w:sz w:val="20"/>
          <w:szCs w:val="20"/>
          <w:lang w:eastAsia="zh-CN"/>
        </w:rPr>
        <w:t xml:space="preserve">: </w:t>
      </w:r>
    </w:p>
    <w:p w14:paraId="62527D85" w14:textId="77777777"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Based on PRS configuration parameters:</w:t>
      </w:r>
    </w:p>
    <w:p w14:paraId="11A63AAD" w14:textId="7CF8DEBA"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Condition 3a: </w:t>
      </w:r>
    </w:p>
    <w:p w14:paraId="3125ACC8" w14:textId="6FC3084B" w:rsidR="00502E9C" w:rsidRPr="00502E9C" w:rsidRDefault="00502E9C" w:rsidP="00A07E26">
      <w:pPr>
        <w:pStyle w:val="ListParagraph"/>
        <w:numPr>
          <w:ilvl w:val="2"/>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PRS resource repetitions (in different slots) within one PRS instance. Number of repetitions is </w:t>
      </w:r>
      <w:r w:rsidRPr="00DB346D">
        <w:rPr>
          <w:sz w:val="20"/>
          <w:szCs w:val="20"/>
          <w:highlight w:val="yellow"/>
          <w:lang w:eastAsia="zh-CN"/>
        </w:rPr>
        <w:t>FFS</w:t>
      </w:r>
      <w:r w:rsidR="00DB346D">
        <w:rPr>
          <w:sz w:val="20"/>
          <w:szCs w:val="20"/>
          <w:lang w:eastAsia="zh-CN"/>
        </w:rPr>
        <w:t>.</w:t>
      </w:r>
    </w:p>
    <w:p w14:paraId="0D623566" w14:textId="72857E34" w:rsidR="00502E9C" w:rsidRPr="00502E9C" w:rsidRDefault="00502E9C" w:rsidP="00A07E26">
      <w:pPr>
        <w:pStyle w:val="ListParagraph"/>
        <w:numPr>
          <w:ilvl w:val="1"/>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Condition 3b: </w:t>
      </w:r>
    </w:p>
    <w:p w14:paraId="0BA73B23" w14:textId="77777777" w:rsidR="00502E9C" w:rsidRPr="00502E9C" w:rsidRDefault="00502E9C" w:rsidP="00A07E26">
      <w:pPr>
        <w:pStyle w:val="ListParagraph"/>
        <w:numPr>
          <w:ilvl w:val="2"/>
          <w:numId w:val="14"/>
        </w:numPr>
        <w:overflowPunct w:val="0"/>
        <w:autoSpaceDE w:val="0"/>
        <w:autoSpaceDN w:val="0"/>
        <w:adjustRightInd w:val="0"/>
        <w:spacing w:after="120"/>
        <w:contextualSpacing w:val="0"/>
        <w:textAlignment w:val="baseline"/>
        <w:rPr>
          <w:sz w:val="20"/>
          <w:szCs w:val="20"/>
          <w:lang w:eastAsia="zh-CN"/>
        </w:rPr>
      </w:pPr>
      <w:r w:rsidRPr="00502E9C">
        <w:rPr>
          <w:sz w:val="20"/>
          <w:szCs w:val="20"/>
          <w:lang w:eastAsia="zh-CN"/>
        </w:rPr>
        <w:t xml:space="preserve">For the PRS measurement with small periodicity or the PRS measurement with resources having </w:t>
      </w:r>
      <w:r w:rsidRPr="00314458">
        <w:rPr>
          <w:sz w:val="20"/>
          <w:szCs w:val="20"/>
          <w:lang w:eastAsia="zh-CN"/>
        </w:rPr>
        <w:t>multiple PRS symbols in one sample</w:t>
      </w:r>
      <w:r w:rsidRPr="00502E9C">
        <w:rPr>
          <w:sz w:val="20"/>
          <w:szCs w:val="20"/>
          <w:lang w:eastAsia="zh-CN"/>
        </w:rPr>
        <w:t xml:space="preserve"> or for the UE which have higher processing capability</w:t>
      </w:r>
    </w:p>
    <w:p w14:paraId="6018A454" w14:textId="77777777" w:rsidR="008E3921" w:rsidRPr="00502E9C" w:rsidRDefault="008E3921" w:rsidP="000C2588">
      <w:pPr>
        <w:autoSpaceDN w:val="0"/>
        <w:spacing w:after="120" w:line="252" w:lineRule="auto"/>
        <w:jc w:val="both"/>
      </w:pPr>
    </w:p>
    <w:p w14:paraId="226BD4EE" w14:textId="77777777" w:rsidR="00314458" w:rsidRPr="00314458" w:rsidRDefault="00314458" w:rsidP="00A07E26">
      <w:pPr>
        <w:pStyle w:val="ListParagraph"/>
        <w:numPr>
          <w:ilvl w:val="0"/>
          <w:numId w:val="16"/>
        </w:numPr>
        <w:rPr>
          <w:b/>
          <w:sz w:val="20"/>
          <w:szCs w:val="20"/>
          <w:u w:val="single"/>
          <w:lang w:eastAsia="ko-KR"/>
        </w:rPr>
      </w:pPr>
      <w:r w:rsidRPr="00314458">
        <w:rPr>
          <w:b/>
          <w:sz w:val="20"/>
          <w:szCs w:val="20"/>
          <w:u w:val="single"/>
          <w:lang w:eastAsia="ko-KR"/>
        </w:rPr>
        <w:t>Reducing Rx beam sweeping factor</w:t>
      </w:r>
    </w:p>
    <w:p w14:paraId="1DD46550" w14:textId="77777777" w:rsidR="00314458" w:rsidRPr="00314458" w:rsidRDefault="00314458" w:rsidP="00A07E26">
      <w:pPr>
        <w:pStyle w:val="ListParagraph"/>
        <w:numPr>
          <w:ilvl w:val="0"/>
          <w:numId w:val="17"/>
        </w:numPr>
        <w:spacing w:before="120"/>
        <w:contextualSpacing w:val="0"/>
        <w:rPr>
          <w:bCs/>
          <w:sz w:val="20"/>
          <w:szCs w:val="20"/>
          <w:lang w:eastAsia="ko-KR"/>
        </w:rPr>
      </w:pPr>
      <w:r w:rsidRPr="00314458">
        <w:rPr>
          <w:bCs/>
          <w:sz w:val="20"/>
          <w:szCs w:val="20"/>
          <w:lang w:eastAsia="ko-KR"/>
        </w:rPr>
        <w:t xml:space="preserve">Introduce a new UE capability on lower Rx beam sweeping factor (&lt;8) to reduce the PRS measurement latency for FR2 positioning frequency layers under certain conditions. Conditions are </w:t>
      </w:r>
      <w:r w:rsidRPr="004A3390">
        <w:rPr>
          <w:bCs/>
          <w:sz w:val="20"/>
          <w:szCs w:val="20"/>
          <w:highlight w:val="yellow"/>
          <w:lang w:eastAsia="ko-KR"/>
        </w:rPr>
        <w:t>FFS</w:t>
      </w:r>
      <w:r w:rsidRPr="00314458">
        <w:rPr>
          <w:bCs/>
          <w:sz w:val="20"/>
          <w:szCs w:val="20"/>
          <w:lang w:eastAsia="ko-KR"/>
        </w:rPr>
        <w:t>.</w:t>
      </w:r>
    </w:p>
    <w:p w14:paraId="783F6009" w14:textId="77777777" w:rsidR="00314458" w:rsidRPr="00314458" w:rsidRDefault="00314458" w:rsidP="00A07E26">
      <w:pPr>
        <w:pStyle w:val="ListParagraph"/>
        <w:numPr>
          <w:ilvl w:val="0"/>
          <w:numId w:val="17"/>
        </w:numPr>
        <w:spacing w:before="120"/>
        <w:contextualSpacing w:val="0"/>
        <w:rPr>
          <w:bCs/>
          <w:sz w:val="20"/>
          <w:szCs w:val="20"/>
          <w:lang w:eastAsia="ko-KR"/>
        </w:rPr>
      </w:pPr>
      <w:r w:rsidRPr="00314458">
        <w:rPr>
          <w:b/>
          <w:bCs/>
          <w:sz w:val="20"/>
          <w:szCs w:val="20"/>
          <w:highlight w:val="yellow"/>
          <w:u w:val="single"/>
        </w:rPr>
        <w:t>FFS</w:t>
      </w:r>
      <w:r w:rsidRPr="00314458">
        <w:rPr>
          <w:sz w:val="20"/>
          <w:szCs w:val="20"/>
        </w:rPr>
        <w:t>: Options for conditions:</w:t>
      </w:r>
    </w:p>
    <w:p w14:paraId="32543F64" w14:textId="7D11F078" w:rsidR="00314458" w:rsidRPr="00314458" w:rsidRDefault="00314458" w:rsidP="00A07E26">
      <w:pPr>
        <w:pStyle w:val="BodyText"/>
        <w:numPr>
          <w:ilvl w:val="0"/>
          <w:numId w:val="18"/>
        </w:numPr>
        <w:spacing w:before="120"/>
        <w:rPr>
          <w:lang w:eastAsia="zh-CN"/>
        </w:rPr>
      </w:pPr>
      <w:r w:rsidRPr="00314458">
        <w:rPr>
          <w:u w:val="single"/>
          <w:lang w:eastAsia="zh-CN"/>
        </w:rPr>
        <w:t>Condition</w:t>
      </w:r>
      <w:r>
        <w:rPr>
          <w:u w:val="single"/>
          <w:lang w:eastAsia="zh-CN"/>
        </w:rPr>
        <w:t xml:space="preserve"> </w:t>
      </w:r>
      <w:r w:rsidRPr="00314458">
        <w:rPr>
          <w:u w:val="single"/>
          <w:lang w:eastAsia="zh-CN"/>
        </w:rPr>
        <w:t>1</w:t>
      </w:r>
      <w:r w:rsidRPr="00314458">
        <w:rPr>
          <w:lang w:eastAsia="zh-CN"/>
        </w:rPr>
        <w:t>:</w:t>
      </w:r>
    </w:p>
    <w:p w14:paraId="6510BE8F" w14:textId="77777777" w:rsidR="00314458" w:rsidRPr="00314458" w:rsidRDefault="00314458" w:rsidP="00A07E26">
      <w:pPr>
        <w:pStyle w:val="ListParagraph"/>
        <w:numPr>
          <w:ilvl w:val="1"/>
          <w:numId w:val="18"/>
        </w:numPr>
        <w:overflowPunct w:val="0"/>
        <w:autoSpaceDE w:val="0"/>
        <w:autoSpaceDN w:val="0"/>
        <w:adjustRightInd w:val="0"/>
        <w:spacing w:after="180"/>
        <w:contextualSpacing w:val="0"/>
        <w:textAlignment w:val="baseline"/>
        <w:rPr>
          <w:rFonts w:eastAsiaTheme="minorEastAsia"/>
          <w:iCs/>
          <w:sz w:val="20"/>
          <w:szCs w:val="20"/>
          <w:lang w:eastAsia="zh-CN"/>
        </w:rPr>
      </w:pPr>
      <w:r w:rsidRPr="00314458">
        <w:rPr>
          <w:rFonts w:eastAsiaTheme="minorEastAsia"/>
          <w:iCs/>
          <w:sz w:val="20"/>
          <w:szCs w:val="20"/>
          <w:lang w:eastAsia="zh-CN"/>
        </w:rPr>
        <w:t>RX beam sweeping is reduced if UE is provided with the QCL information of the PRS (dl-PRS-QCL-Info)</w:t>
      </w:r>
    </w:p>
    <w:p w14:paraId="4E6B6EFB" w14:textId="24ED9183" w:rsidR="00314458" w:rsidRPr="00321FAF" w:rsidRDefault="00314458" w:rsidP="00A07E26">
      <w:pPr>
        <w:pStyle w:val="ListParagraph"/>
        <w:numPr>
          <w:ilvl w:val="0"/>
          <w:numId w:val="18"/>
        </w:numPr>
        <w:overflowPunct w:val="0"/>
        <w:autoSpaceDE w:val="0"/>
        <w:autoSpaceDN w:val="0"/>
        <w:adjustRightInd w:val="0"/>
        <w:spacing w:after="180"/>
        <w:contextualSpacing w:val="0"/>
        <w:textAlignment w:val="baseline"/>
        <w:rPr>
          <w:rFonts w:eastAsiaTheme="minorEastAsia"/>
          <w:iCs/>
          <w:lang w:eastAsia="zh-CN"/>
        </w:rPr>
      </w:pPr>
      <w:r w:rsidRPr="00314458">
        <w:rPr>
          <w:rFonts w:eastAsiaTheme="minorEastAsia"/>
          <w:iCs/>
          <w:sz w:val="20"/>
          <w:szCs w:val="20"/>
          <w:lang w:eastAsia="zh-CN"/>
        </w:rPr>
        <w:t>Other conditions not precluded</w:t>
      </w:r>
    </w:p>
    <w:p w14:paraId="598272AC" w14:textId="77777777" w:rsidR="00321FAF" w:rsidRPr="00321FAF" w:rsidRDefault="00321FAF" w:rsidP="00A07E26">
      <w:pPr>
        <w:pStyle w:val="ListParagraph"/>
        <w:numPr>
          <w:ilvl w:val="0"/>
          <w:numId w:val="20"/>
        </w:numPr>
        <w:rPr>
          <w:b/>
          <w:sz w:val="20"/>
          <w:szCs w:val="20"/>
          <w:u w:val="single"/>
          <w:lang w:eastAsia="ko-KR"/>
        </w:rPr>
      </w:pPr>
      <w:r w:rsidRPr="00321FAF">
        <w:rPr>
          <w:b/>
          <w:sz w:val="20"/>
          <w:szCs w:val="20"/>
          <w:u w:val="single"/>
          <w:lang w:eastAsia="ko-KR"/>
        </w:rPr>
        <w:t>Measurement period optimizations for latency reduction</w:t>
      </w:r>
    </w:p>
    <w:p w14:paraId="7C76237F" w14:textId="77777777" w:rsidR="00321FAF" w:rsidRPr="00321FAF" w:rsidRDefault="00321FAF" w:rsidP="00A07E26">
      <w:pPr>
        <w:pStyle w:val="ListParagraph"/>
        <w:numPr>
          <w:ilvl w:val="0"/>
          <w:numId w:val="19"/>
        </w:numPr>
        <w:overflowPunct w:val="0"/>
        <w:autoSpaceDE w:val="0"/>
        <w:autoSpaceDN w:val="0"/>
        <w:adjustRightInd w:val="0"/>
        <w:spacing w:before="120" w:after="120"/>
        <w:ind w:left="1134" w:hanging="357"/>
        <w:contextualSpacing w:val="0"/>
        <w:textAlignment w:val="baseline"/>
        <w:rPr>
          <w:rFonts w:eastAsiaTheme="minorEastAsia" w:cs="Arial"/>
          <w:iCs/>
          <w:sz w:val="20"/>
          <w:szCs w:val="20"/>
          <w:lang w:eastAsia="zh-CN"/>
        </w:rPr>
      </w:pPr>
      <w:r w:rsidRPr="00321FAF">
        <w:rPr>
          <w:rFonts w:eastAsiaTheme="minorEastAsia" w:cs="Arial"/>
          <w:b/>
          <w:bCs/>
          <w:iCs/>
          <w:sz w:val="20"/>
          <w:szCs w:val="20"/>
          <w:highlight w:val="yellow"/>
          <w:u w:val="single"/>
          <w:lang w:eastAsia="zh-CN"/>
        </w:rPr>
        <w:t>FFS</w:t>
      </w:r>
      <w:r w:rsidRPr="00321FAF">
        <w:rPr>
          <w:rFonts w:eastAsiaTheme="minorEastAsia" w:cs="Arial"/>
          <w:iCs/>
          <w:sz w:val="20"/>
          <w:szCs w:val="20"/>
          <w:lang w:eastAsia="zh-CN"/>
        </w:rPr>
        <w:t>: Options for measurement period optimizations for latency reduction:</w:t>
      </w:r>
    </w:p>
    <w:p w14:paraId="5B3CB85F" w14:textId="2BE7676F" w:rsidR="00321FAF" w:rsidRPr="00321FAF" w:rsidRDefault="00321FAF" w:rsidP="00A07E26">
      <w:pPr>
        <w:pStyle w:val="ListParagraph"/>
        <w:numPr>
          <w:ilvl w:val="1"/>
          <w:numId w:val="19"/>
        </w:numPr>
        <w:overflowPunct w:val="0"/>
        <w:autoSpaceDE w:val="0"/>
        <w:autoSpaceDN w:val="0"/>
        <w:adjustRightInd w:val="0"/>
        <w:spacing w:before="120" w:after="120"/>
        <w:contextualSpacing w:val="0"/>
        <w:textAlignment w:val="baseline"/>
        <w:rPr>
          <w:rFonts w:eastAsiaTheme="minorEastAsia" w:cs="Arial"/>
          <w:iCs/>
          <w:sz w:val="20"/>
          <w:szCs w:val="20"/>
          <w:lang w:eastAsia="zh-CN"/>
        </w:rPr>
      </w:pPr>
      <w:r w:rsidRPr="00321FAF">
        <w:rPr>
          <w:sz w:val="20"/>
          <w:szCs w:val="20"/>
          <w:lang w:eastAsia="zh-CN"/>
        </w:rPr>
        <w:t>Option 1:</w:t>
      </w:r>
    </w:p>
    <w:p w14:paraId="4379EA74" w14:textId="77777777" w:rsidR="00321FAF" w:rsidRPr="00321FAF" w:rsidRDefault="00321FAF" w:rsidP="00A07E26">
      <w:pPr>
        <w:pStyle w:val="ListParagraph"/>
        <w:numPr>
          <w:ilvl w:val="2"/>
          <w:numId w:val="19"/>
        </w:numPr>
        <w:overflowPunct w:val="0"/>
        <w:autoSpaceDE w:val="0"/>
        <w:autoSpaceDN w:val="0"/>
        <w:adjustRightInd w:val="0"/>
        <w:textAlignment w:val="baseline"/>
        <w:rPr>
          <w:rFonts w:eastAsiaTheme="minorEastAsia" w:cs="Arial"/>
          <w:iCs/>
          <w:sz w:val="20"/>
          <w:szCs w:val="20"/>
          <w:lang w:eastAsia="zh-CN"/>
        </w:rPr>
      </w:pPr>
      <w:proofErr w:type="gramStart"/>
      <w:r w:rsidRPr="00321FAF">
        <w:rPr>
          <w:sz w:val="20"/>
          <w:szCs w:val="20"/>
          <w:lang w:eastAsia="ja-JP"/>
        </w:rPr>
        <w:t>In order to</w:t>
      </w:r>
      <w:proofErr w:type="gramEnd"/>
      <w:r w:rsidRPr="00321FAF">
        <w:rPr>
          <w:sz w:val="20"/>
          <w:szCs w:val="20"/>
          <w:lang w:eastAsia="ja-JP"/>
        </w:rPr>
        <w:t xml:space="preserve"> avoid measurement latency, UE processing capability should fit in the PRS resource allocation. We propose at least to add a condition of measurement, that is </w:t>
      </w:r>
      <w:r w:rsidRPr="00321FAF">
        <w:rPr>
          <w:sz w:val="20"/>
          <w:szCs w:val="20"/>
        </w:rPr>
        <w:br/>
      </w:r>
      <w:r w:rsidRPr="00321FAF">
        <w:rPr>
          <w:sz w:val="20"/>
          <w:szCs w:val="20"/>
          <w:lang w:eastAsia="ja-JP"/>
        </w:rPr>
        <w:t xml:space="preserve">   </w:t>
      </w:r>
      <w:proofErr w:type="gramStart"/>
      <w:r w:rsidRPr="00321FAF">
        <w:rPr>
          <w:sz w:val="20"/>
          <w:szCs w:val="20"/>
          <w:lang w:eastAsia="ja-JP"/>
        </w:rPr>
        <w:t>-  T</w:t>
      </w:r>
      <w:proofErr w:type="gramEnd"/>
      <w:r w:rsidRPr="00321FAF">
        <w:rPr>
          <w:sz w:val="20"/>
          <w:szCs w:val="20"/>
          <w:lang w:eastAsia="ja-JP"/>
        </w:rPr>
        <w:t xml:space="preserve"> ms &lt; P ms where T ms is a UE processing time and P ms is PRS resource time window that network expects UE measurements.</w:t>
      </w:r>
    </w:p>
    <w:p w14:paraId="37244B18" w14:textId="77777777" w:rsidR="00321FAF" w:rsidRPr="00321FAF" w:rsidRDefault="00321FAF" w:rsidP="00A07E26">
      <w:pPr>
        <w:pStyle w:val="ListParagraph"/>
        <w:numPr>
          <w:ilvl w:val="1"/>
          <w:numId w:val="19"/>
        </w:numPr>
        <w:overflowPunct w:val="0"/>
        <w:autoSpaceDE w:val="0"/>
        <w:autoSpaceDN w:val="0"/>
        <w:adjustRightInd w:val="0"/>
        <w:spacing w:before="120" w:after="120"/>
        <w:contextualSpacing w:val="0"/>
        <w:textAlignment w:val="baseline"/>
        <w:rPr>
          <w:rFonts w:eastAsiaTheme="minorEastAsia" w:cs="Arial"/>
          <w:iCs/>
          <w:sz w:val="20"/>
          <w:szCs w:val="20"/>
          <w:lang w:eastAsia="zh-CN"/>
        </w:rPr>
      </w:pPr>
      <w:r w:rsidRPr="00321FAF">
        <w:rPr>
          <w:rFonts w:eastAsiaTheme="minorEastAsia"/>
          <w:sz w:val="20"/>
          <w:szCs w:val="20"/>
          <w:lang w:eastAsia="zh-CN"/>
        </w:rPr>
        <w:t xml:space="preserve">Option 2: </w:t>
      </w:r>
    </w:p>
    <w:p w14:paraId="0661A13A" w14:textId="77777777" w:rsidR="00321FAF" w:rsidRPr="00321FAF" w:rsidRDefault="00321FAF" w:rsidP="00A07E26">
      <w:pPr>
        <w:pStyle w:val="ListParagraph"/>
        <w:numPr>
          <w:ilvl w:val="2"/>
          <w:numId w:val="19"/>
        </w:numPr>
        <w:overflowPunct w:val="0"/>
        <w:autoSpaceDE w:val="0"/>
        <w:autoSpaceDN w:val="0"/>
        <w:adjustRightInd w:val="0"/>
        <w:textAlignment w:val="baseline"/>
        <w:rPr>
          <w:rFonts w:eastAsiaTheme="minorEastAsia" w:cs="Arial"/>
          <w:iCs/>
          <w:sz w:val="20"/>
          <w:szCs w:val="20"/>
          <w:lang w:eastAsia="zh-CN"/>
        </w:rPr>
      </w:pPr>
      <w:r w:rsidRPr="00321FAF">
        <w:rPr>
          <w:rFonts w:eastAsiaTheme="minorEastAsia"/>
          <w:sz w:val="20"/>
          <w:szCs w:val="20"/>
          <w:lang w:eastAsia="zh-CN"/>
        </w:rPr>
        <w:t>Do not do measurement period optimization as proposed in Option 1</w:t>
      </w:r>
    </w:p>
    <w:p w14:paraId="2FCF43B3" w14:textId="77777777" w:rsidR="00597A5B" w:rsidRDefault="00597A5B" w:rsidP="004B10CA">
      <w:pPr>
        <w:autoSpaceDN w:val="0"/>
        <w:spacing w:after="120" w:line="252" w:lineRule="auto"/>
        <w:jc w:val="both"/>
        <w:rPr>
          <w:lang w:val="en-US"/>
        </w:rPr>
      </w:pPr>
    </w:p>
    <w:p w14:paraId="5151F4F8" w14:textId="5850D384" w:rsidR="004B10CA" w:rsidRDefault="009D454D" w:rsidP="004B10CA">
      <w:pPr>
        <w:autoSpaceDN w:val="0"/>
        <w:spacing w:after="120" w:line="252" w:lineRule="auto"/>
        <w:jc w:val="both"/>
        <w:rPr>
          <w:lang w:eastAsia="ja-JP"/>
        </w:rPr>
      </w:pPr>
      <w:r>
        <w:rPr>
          <w:lang w:val="en-US"/>
        </w:rPr>
        <w:t>In addition</w:t>
      </w:r>
      <w:r w:rsidR="004B10CA">
        <w:rPr>
          <w:lang w:val="en-US"/>
        </w:rPr>
        <w:t>,</w:t>
      </w:r>
      <w:r w:rsidR="000C2588">
        <w:rPr>
          <w:lang w:val="en-US"/>
        </w:rPr>
        <w:t xml:space="preserve"> RAN4#101-e </w:t>
      </w:r>
      <w:r w:rsidR="004B10CA">
        <w:rPr>
          <w:lang w:val="en-US"/>
        </w:rPr>
        <w:t>also</w:t>
      </w:r>
      <w:r>
        <w:rPr>
          <w:lang w:val="en-US"/>
        </w:rPr>
        <w:t xml:space="preserve"> agreed on</w:t>
      </w:r>
      <w:r w:rsidR="000C2588">
        <w:rPr>
          <w:lang w:val="en-US"/>
        </w:rPr>
        <w:t xml:space="preserve"> assumptions for </w:t>
      </w:r>
      <w:r w:rsidR="000C2588">
        <w:rPr>
          <w:lang w:eastAsia="ja-JP"/>
        </w:rPr>
        <w:t xml:space="preserve">link level simulations to assess the effect of reduction in number samples on accuracy for latency reduction in UE measurements </w:t>
      </w:r>
      <w:r w:rsidR="000C2588" w:rsidRPr="00964789">
        <w:rPr>
          <w:lang w:eastAsia="ja-JP"/>
        </w:rPr>
        <w:t>[</w:t>
      </w:r>
      <w:r w:rsidR="00964789" w:rsidRPr="00964789">
        <w:rPr>
          <w:lang w:eastAsia="ja-JP"/>
        </w:rPr>
        <w:t>1</w:t>
      </w:r>
      <w:r w:rsidR="000C2588" w:rsidRPr="00964789">
        <w:rPr>
          <w:lang w:eastAsia="ja-JP"/>
        </w:rPr>
        <w:t>]</w:t>
      </w:r>
      <w:r w:rsidR="000C2588">
        <w:rPr>
          <w:lang w:eastAsia="ja-JP"/>
        </w:rPr>
        <w:t xml:space="preserve">. </w:t>
      </w:r>
    </w:p>
    <w:p w14:paraId="7FD3D624" w14:textId="756025EE" w:rsidR="00753765" w:rsidRDefault="00321FAF" w:rsidP="004B10CA">
      <w:pPr>
        <w:autoSpaceDN w:val="0"/>
        <w:spacing w:after="120" w:line="252" w:lineRule="auto"/>
        <w:jc w:val="both"/>
        <w:rPr>
          <w:lang w:eastAsia="ja-JP"/>
        </w:rPr>
      </w:pPr>
      <w:r>
        <w:rPr>
          <w:lang w:eastAsia="ja-JP"/>
        </w:rPr>
        <w:t xml:space="preserve">In this paper we present link level simulation results based on the agreed parameters and assumptions, and our view on open issues. </w:t>
      </w:r>
      <w:r w:rsidR="004B10CA">
        <w:rPr>
          <w:lang w:eastAsia="ja-JP"/>
        </w:rPr>
        <w:t>In addition</w:t>
      </w:r>
      <w:r w:rsidR="00964789">
        <w:rPr>
          <w:lang w:eastAsia="ja-JP"/>
        </w:rPr>
        <w:t>,</w:t>
      </w:r>
      <w:r w:rsidR="004B10CA">
        <w:rPr>
          <w:lang w:eastAsia="ja-JP"/>
        </w:rPr>
        <w:t xml:space="preserve"> LS on </w:t>
      </w:r>
      <w:r w:rsidR="004B10CA" w:rsidRPr="004B10CA">
        <w:rPr>
          <w:lang w:eastAsia="ja-JP"/>
        </w:rPr>
        <w:t>lower Rx beam sweeping factor for latency improvement</w:t>
      </w:r>
      <w:r w:rsidR="004B10CA">
        <w:rPr>
          <w:lang w:eastAsia="ja-JP"/>
        </w:rPr>
        <w:t xml:space="preserve"> from RAN1 is addressed and our view on if the feature can be supported by RAN4 in Rel-17 is presented</w:t>
      </w:r>
      <w:r w:rsidR="00964789">
        <w:rPr>
          <w:lang w:eastAsia="ja-JP"/>
        </w:rPr>
        <w:t xml:space="preserve"> [2]</w:t>
      </w:r>
      <w:r w:rsidR="004B10CA">
        <w:rPr>
          <w:lang w:eastAsia="ja-JP"/>
        </w:rPr>
        <w:t>.</w:t>
      </w:r>
    </w:p>
    <w:p w14:paraId="7CCB138B" w14:textId="71A8AEC6" w:rsidR="00414E26" w:rsidRDefault="00414E26" w:rsidP="00414E26">
      <w:pPr>
        <w:pStyle w:val="Heading1"/>
        <w:tabs>
          <w:tab w:val="num" w:pos="432"/>
        </w:tabs>
        <w:ind w:left="431" w:right="72" w:hanging="431"/>
        <w:jc w:val="both"/>
        <w:rPr>
          <w:szCs w:val="36"/>
          <w:lang w:val="en-US"/>
        </w:rPr>
      </w:pPr>
      <w:r>
        <w:rPr>
          <w:szCs w:val="36"/>
          <w:lang w:val="en-US"/>
        </w:rPr>
        <w:t>Discussion</w:t>
      </w:r>
      <w:r w:rsidR="00124872">
        <w:rPr>
          <w:szCs w:val="36"/>
          <w:lang w:val="en-US"/>
        </w:rPr>
        <w:t>s</w:t>
      </w:r>
    </w:p>
    <w:p w14:paraId="764B8B61" w14:textId="49BC1F50" w:rsidR="004A3390" w:rsidRDefault="004A3390" w:rsidP="00D1157F">
      <w:pPr>
        <w:rPr>
          <w:b/>
          <w:bCs/>
          <w:u w:val="single"/>
          <w:lang w:val="en-US"/>
        </w:rPr>
      </w:pPr>
      <w:r>
        <w:rPr>
          <w:b/>
          <w:bCs/>
          <w:u w:val="single"/>
          <w:lang w:val="en-US"/>
        </w:rPr>
        <w:t>C</w:t>
      </w:r>
      <w:r w:rsidRPr="004A3390">
        <w:rPr>
          <w:b/>
          <w:bCs/>
          <w:u w:val="single"/>
          <w:lang w:val="en-US"/>
        </w:rPr>
        <w:t>onditions under which samples for AGC is reduced or not required for PRS measurements</w:t>
      </w:r>
    </w:p>
    <w:p w14:paraId="0D2FCF0D" w14:textId="77777777" w:rsidR="00AC08C9" w:rsidRDefault="00AF7FAE" w:rsidP="00D1157F">
      <w:pPr>
        <w:rPr>
          <w:lang w:val="en-US"/>
        </w:rPr>
      </w:pPr>
      <w:r w:rsidRPr="00AF7FAE">
        <w:rPr>
          <w:u w:val="single"/>
          <w:lang w:val="en-US"/>
        </w:rPr>
        <w:t>Condition#1</w:t>
      </w:r>
      <w:r>
        <w:rPr>
          <w:lang w:val="en-US"/>
        </w:rPr>
        <w:t>: I</w:t>
      </w:r>
      <w:r w:rsidR="004A3390">
        <w:rPr>
          <w:lang w:val="en-US"/>
        </w:rPr>
        <w:t>t was agreed that if the PRS bandwidth is within the active BWP then the UE does not require additional samples for AGC</w:t>
      </w:r>
      <w:r>
        <w:rPr>
          <w:lang w:val="en-US"/>
        </w:rPr>
        <w:t>. The issue on power difference between serving and neighbour cell signal that needs to be maintained was identified for further study</w:t>
      </w:r>
      <w:r w:rsidR="00AC08C9">
        <w:rPr>
          <w:lang w:val="en-US"/>
        </w:rPr>
        <w:t xml:space="preserve"> considering following two options:</w:t>
      </w:r>
    </w:p>
    <w:p w14:paraId="6515F565" w14:textId="77777777" w:rsidR="00AC08C9" w:rsidRPr="00B7741D" w:rsidRDefault="00AC08C9" w:rsidP="00D1157F">
      <w:pPr>
        <w:rPr>
          <w:rStyle w:val="Emphasis"/>
        </w:rPr>
      </w:pPr>
      <w:r w:rsidRPr="00B7741D">
        <w:rPr>
          <w:rStyle w:val="Emphasis"/>
        </w:rPr>
        <w:t xml:space="preserve">Option 1: Target PRS Es/Iot side condition is </w:t>
      </w:r>
      <w:r w:rsidRPr="00B7741D">
        <w:rPr>
          <w:rStyle w:val="Emphasis"/>
          <w:lang w:val="en-US"/>
        </w:rPr>
        <w:t>≥</w:t>
      </w:r>
      <w:r w:rsidRPr="00B7741D">
        <w:rPr>
          <w:rStyle w:val="Emphasis"/>
        </w:rPr>
        <w:t xml:space="preserve"> -6 dB.</w:t>
      </w:r>
    </w:p>
    <w:p w14:paraId="510A199A" w14:textId="25206262" w:rsidR="004A3390" w:rsidRPr="00B7741D" w:rsidRDefault="00AC08C9" w:rsidP="00D1157F">
      <w:pPr>
        <w:rPr>
          <w:rStyle w:val="Emphasis"/>
        </w:rPr>
      </w:pPr>
      <w:r w:rsidRPr="00B7741D">
        <w:rPr>
          <w:rStyle w:val="Emphasis"/>
        </w:rPr>
        <w:t xml:space="preserve">Option 2: </w:t>
      </w:r>
      <w:r w:rsidRPr="00B7741D">
        <w:rPr>
          <w:rStyle w:val="Emphasis"/>
          <w:lang w:val="en-US"/>
        </w:rPr>
        <w:t>Difference between serving and neighboring cell Es/Iot is within X dB</w:t>
      </w:r>
      <w:r w:rsidRPr="00B7741D">
        <w:rPr>
          <w:rStyle w:val="Emphasis"/>
        </w:rPr>
        <w:t>.</w:t>
      </w:r>
    </w:p>
    <w:p w14:paraId="4AE1938C" w14:textId="52FF3456" w:rsidR="00B7741D" w:rsidRDefault="004F5DD1" w:rsidP="00D1157F">
      <w:pPr>
        <w:rPr>
          <w:lang w:val="en-US"/>
        </w:rPr>
      </w:pPr>
      <w:r>
        <w:rPr>
          <w:lang w:val="en-US"/>
        </w:rPr>
        <w:t>A</w:t>
      </w:r>
      <w:r w:rsidR="00AC08C9">
        <w:rPr>
          <w:lang w:val="en-US"/>
        </w:rPr>
        <w:t>ccuracy of timing measurements depend on PRS signal strength</w:t>
      </w:r>
      <w:r>
        <w:rPr>
          <w:lang w:val="en-US"/>
        </w:rPr>
        <w:t>. T</w:t>
      </w:r>
      <w:r w:rsidR="00AC08C9">
        <w:rPr>
          <w:lang w:val="en-US"/>
        </w:rPr>
        <w:t>herefore</w:t>
      </w:r>
      <w:r>
        <w:rPr>
          <w:lang w:val="en-US"/>
        </w:rPr>
        <w:t>, in our point of view,</w:t>
      </w:r>
      <w:r w:rsidR="00AC08C9">
        <w:rPr>
          <w:lang w:val="en-US"/>
        </w:rPr>
        <w:t xml:space="preserve"> Es/Iot side condition of </w:t>
      </w:r>
      <w:r w:rsidR="00AC08C9" w:rsidRPr="00AC08C9">
        <w:rPr>
          <w:lang w:val="en-US"/>
        </w:rPr>
        <w:t>≥</w:t>
      </w:r>
      <w:r w:rsidR="00AC08C9">
        <w:rPr>
          <w:lang w:val="en-US"/>
        </w:rPr>
        <w:t xml:space="preserve"> -6 dB</w:t>
      </w:r>
      <w:r w:rsidR="00B7741D">
        <w:rPr>
          <w:lang w:val="en-US"/>
        </w:rPr>
        <w:t xml:space="preserve"> for target cell </w:t>
      </w:r>
      <w:r w:rsidR="00437387">
        <w:rPr>
          <w:lang w:val="en-US"/>
        </w:rPr>
        <w:t>is essential</w:t>
      </w:r>
      <w:r w:rsidR="00B7741D">
        <w:rPr>
          <w:lang w:val="en-US"/>
        </w:rPr>
        <w:t xml:space="preserve"> for </w:t>
      </w:r>
      <w:r w:rsidR="00437387">
        <w:rPr>
          <w:lang w:val="en-US"/>
        </w:rPr>
        <w:t xml:space="preserve">high accuracy </w:t>
      </w:r>
      <w:r w:rsidR="00B7741D">
        <w:rPr>
          <w:lang w:val="en-US"/>
        </w:rPr>
        <w:t xml:space="preserve">single </w:t>
      </w:r>
      <w:r w:rsidR="00597A5B">
        <w:rPr>
          <w:lang w:val="en-US"/>
        </w:rPr>
        <w:t>sample-based</w:t>
      </w:r>
      <w:r w:rsidR="00437387">
        <w:rPr>
          <w:lang w:val="en-US"/>
        </w:rPr>
        <w:t xml:space="preserve"> timing </w:t>
      </w:r>
      <w:r w:rsidR="00B7741D">
        <w:rPr>
          <w:lang w:val="en-US"/>
        </w:rPr>
        <w:t>measurements.</w:t>
      </w:r>
    </w:p>
    <w:p w14:paraId="6156B342" w14:textId="46A2598E" w:rsidR="00B7741D" w:rsidRDefault="00B7741D" w:rsidP="00A144AA">
      <w:pPr>
        <w:pStyle w:val="Observation"/>
      </w:pPr>
      <w:r>
        <w:t>Option 1</w:t>
      </w:r>
      <w:r w:rsidR="00A144AA">
        <w:t xml:space="preserve"> </w:t>
      </w:r>
      <w:proofErr w:type="spellStart"/>
      <w:r w:rsidR="00A144AA">
        <w:t>provides</w:t>
      </w:r>
      <w:proofErr w:type="spellEnd"/>
      <w:r w:rsidR="00A144AA">
        <w:t xml:space="preserve"> </w:t>
      </w:r>
      <w:proofErr w:type="spellStart"/>
      <w:r w:rsidR="00A144AA">
        <w:t>favourable</w:t>
      </w:r>
      <w:proofErr w:type="spellEnd"/>
      <w:r w:rsidR="00A144AA">
        <w:t xml:space="preserve"> </w:t>
      </w:r>
      <w:proofErr w:type="spellStart"/>
      <w:r w:rsidR="00A144AA">
        <w:t>condition</w:t>
      </w:r>
      <w:proofErr w:type="spellEnd"/>
      <w:r w:rsidR="00A144AA">
        <w:t xml:space="preserve"> </w:t>
      </w:r>
      <w:proofErr w:type="spellStart"/>
      <w:r w:rsidR="00A144AA">
        <w:t>for</w:t>
      </w:r>
      <w:proofErr w:type="spellEnd"/>
      <w:r w:rsidR="00A144AA">
        <w:t xml:space="preserve"> single sample measurement.</w:t>
      </w:r>
    </w:p>
    <w:p w14:paraId="666B1D72" w14:textId="0A16383D" w:rsidR="00AC08C9" w:rsidRDefault="00B7741D" w:rsidP="00B20B8E">
      <w:pPr>
        <w:jc w:val="both"/>
        <w:rPr>
          <w:lang w:val="en-US"/>
        </w:rPr>
      </w:pPr>
      <w:r>
        <w:rPr>
          <w:lang w:val="en-US"/>
        </w:rPr>
        <w:t>Furthermore, difference between serving and neighboring cell Es/Iot must be within X dB</w:t>
      </w:r>
      <w:r w:rsidR="00A144AA">
        <w:rPr>
          <w:lang w:val="en-US"/>
        </w:rPr>
        <w:t xml:space="preserve"> if UE is not supposed to perform AGC for PRS measurement</w:t>
      </w:r>
      <w:r w:rsidR="00437387">
        <w:rPr>
          <w:lang w:val="en-US"/>
        </w:rPr>
        <w:t>s</w:t>
      </w:r>
      <w:r w:rsidR="00A144AA">
        <w:rPr>
          <w:lang w:val="en-US"/>
        </w:rPr>
        <w:t>.</w:t>
      </w:r>
      <w:r w:rsidR="00FC73CF">
        <w:rPr>
          <w:lang w:val="en-US"/>
        </w:rPr>
        <w:t xml:space="preserve"> </w:t>
      </w:r>
    </w:p>
    <w:p w14:paraId="732F65C0" w14:textId="6D2EBDEB" w:rsidR="00FC73CF" w:rsidRDefault="00FC73CF" w:rsidP="00FC73CF">
      <w:pPr>
        <w:pStyle w:val="Observation"/>
      </w:pPr>
      <w:r>
        <w:t xml:space="preserve">Option 2 </w:t>
      </w:r>
      <w:proofErr w:type="spellStart"/>
      <w:r>
        <w:t>allows</w:t>
      </w:r>
      <w:proofErr w:type="spellEnd"/>
      <w:r>
        <w:t xml:space="preserve"> UE </w:t>
      </w:r>
      <w:proofErr w:type="spellStart"/>
      <w:r>
        <w:t>to</w:t>
      </w:r>
      <w:proofErr w:type="spellEnd"/>
      <w:r>
        <w:t xml:space="preserve"> </w:t>
      </w:r>
      <w:proofErr w:type="spellStart"/>
      <w:r>
        <w:t>perform</w:t>
      </w:r>
      <w:proofErr w:type="spellEnd"/>
      <w:r>
        <w:t xml:space="preserve"> PRS </w:t>
      </w:r>
      <w:proofErr w:type="spellStart"/>
      <w:r>
        <w:t>measurement</w:t>
      </w:r>
      <w:proofErr w:type="spellEnd"/>
      <w:r>
        <w:t xml:space="preserve"> without AGC.</w:t>
      </w:r>
    </w:p>
    <w:p w14:paraId="3538E419" w14:textId="2A39836B" w:rsidR="00FC73CF" w:rsidRDefault="00FC73CF" w:rsidP="00437387">
      <w:pPr>
        <w:jc w:val="both"/>
        <w:rPr>
          <w:lang w:val="en-US"/>
        </w:rPr>
      </w:pPr>
      <w:r w:rsidRPr="00FC73CF">
        <w:t>It</w:t>
      </w:r>
      <w:r>
        <w:t xml:space="preserve"> is worth mentioning that an agreement on number of samples has already been made when AGC is required </w:t>
      </w:r>
      <w:r w:rsidR="00FD3960">
        <w:t xml:space="preserve">for </w:t>
      </w:r>
      <w:r w:rsidR="00FD3960" w:rsidRPr="00FD3960">
        <w:t xml:space="preserve">PRS measurements </w:t>
      </w:r>
      <w:r w:rsidR="00FD3960">
        <w:t xml:space="preserve">when </w:t>
      </w:r>
      <w:r w:rsidR="00FD3960" w:rsidRPr="00FD3960">
        <w:t xml:space="preserve">none of conditions </w:t>
      </w:r>
      <w:r w:rsidR="00FD3960">
        <w:t>is</w:t>
      </w:r>
      <w:r w:rsidR="00FD3960" w:rsidRPr="00FD3960">
        <w:t xml:space="preserve"> met</w:t>
      </w:r>
      <w:r w:rsidR="00FD3960">
        <w:t>. Based on the observations above</w:t>
      </w:r>
      <w:r w:rsidR="00437387">
        <w:t xml:space="preserve"> and the previous agreement on M2</w:t>
      </w:r>
      <w:r w:rsidR="00FD3960">
        <w:t xml:space="preserve">, both options must be adopted such that the target PRS Es/Iot is </w:t>
      </w:r>
      <w:r w:rsidR="00FD3960" w:rsidRPr="00AC08C9">
        <w:rPr>
          <w:lang w:val="en-US"/>
        </w:rPr>
        <w:t>≥</w:t>
      </w:r>
      <w:r w:rsidR="00FD3960">
        <w:rPr>
          <w:lang w:val="en-US"/>
        </w:rPr>
        <w:t xml:space="preserve"> -6 dB maintaining X dB relative power difference with the serving cell.</w:t>
      </w:r>
    </w:p>
    <w:p w14:paraId="0930E812" w14:textId="7B735E95" w:rsidR="00FD3960" w:rsidRDefault="00FD3960" w:rsidP="00FD3960">
      <w:pPr>
        <w:pStyle w:val="Proposal"/>
        <w:ind w:left="1304" w:hanging="1304"/>
      </w:pPr>
      <w:r>
        <w:t xml:space="preserve">Target </w:t>
      </w:r>
      <w:proofErr w:type="spellStart"/>
      <w:r>
        <w:t>cell</w:t>
      </w:r>
      <w:proofErr w:type="spellEnd"/>
      <w:r>
        <w:t xml:space="preserve"> Es/</w:t>
      </w:r>
      <w:proofErr w:type="spellStart"/>
      <w:r>
        <w:t>Iot</w:t>
      </w:r>
      <w:proofErr w:type="spellEnd"/>
      <w:r>
        <w:t xml:space="preserve"> </w:t>
      </w:r>
      <w:r w:rsidRPr="00AC08C9">
        <w:t>≥</w:t>
      </w:r>
      <w:r>
        <w:t xml:space="preserve"> -6 dB </w:t>
      </w:r>
      <w:proofErr w:type="spellStart"/>
      <w:r>
        <w:t>main</w:t>
      </w:r>
      <w:r w:rsidR="004F5DD1">
        <w:t>tain</w:t>
      </w:r>
      <w:r>
        <w:t>ing</w:t>
      </w:r>
      <w:proofErr w:type="spellEnd"/>
      <w:r>
        <w:t xml:space="preserve"> X dB relative power </w:t>
      </w:r>
      <w:proofErr w:type="spellStart"/>
      <w:r>
        <w:t>difference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serving</w:t>
      </w:r>
      <w:proofErr w:type="spellEnd"/>
      <w:r>
        <w:t xml:space="preserve"> </w:t>
      </w:r>
      <w:proofErr w:type="spellStart"/>
      <w:r>
        <w:t>cell</w:t>
      </w:r>
      <w:proofErr w:type="spellEnd"/>
      <w:r>
        <w:t>.</w:t>
      </w:r>
    </w:p>
    <w:p w14:paraId="7307FE1B" w14:textId="77777777" w:rsidR="008E0CB5" w:rsidRDefault="00437387" w:rsidP="003938A7">
      <w:pPr>
        <w:jc w:val="both"/>
      </w:pPr>
      <w:r w:rsidRPr="00437387">
        <w:rPr>
          <w:u w:val="single"/>
        </w:rPr>
        <w:lastRenderedPageBreak/>
        <w:t>Condition#2</w:t>
      </w:r>
      <w:r w:rsidRPr="00437387">
        <w:t>:</w:t>
      </w:r>
      <w:r>
        <w:t xml:space="preserve"> It was agreed that if QCL information of PRS (dl-PRS-QCL-info) is provided to UE, then UE does not need additional sample for AGC.</w:t>
      </w:r>
      <w:r w:rsidR="008E1EBF">
        <w:t xml:space="preserve"> Additional condition such that PRS is QCL (typeA, type</w:t>
      </w:r>
      <w:r w:rsidR="00C12494">
        <w:t>D</w:t>
      </w:r>
      <w:r w:rsidR="008E1EBF">
        <w:t xml:space="preserve"> and average gain) with SSB is for FFS. </w:t>
      </w:r>
    </w:p>
    <w:p w14:paraId="732DDA16" w14:textId="1184DD8B" w:rsidR="008E0CB5" w:rsidRDefault="008E0CB5" w:rsidP="008E0CB5">
      <w:pPr>
        <w:jc w:val="both"/>
      </w:pPr>
      <w:r>
        <w:t xml:space="preserve">Release 16 PRS configuration already considers PRS QCLed with SSB where the working assumption is a UE able to detect SSB from a specific TRP can also detect PRS transmitted from that TRP. </w:t>
      </w:r>
      <w:proofErr w:type="gramStart"/>
      <w:r>
        <w:t>Similar to</w:t>
      </w:r>
      <w:proofErr w:type="gramEnd"/>
      <w:r>
        <w:t xml:space="preserve"> this, </w:t>
      </w:r>
      <w:r w:rsidR="00C82C7D">
        <w:t xml:space="preserve">a UE able to detect </w:t>
      </w:r>
      <w:r>
        <w:t>SSB</w:t>
      </w:r>
      <w:r w:rsidR="00C82C7D">
        <w:t>s from TRPs</w:t>
      </w:r>
      <w:r>
        <w:t xml:space="preserve"> </w:t>
      </w:r>
      <w:r w:rsidR="00C82C7D">
        <w:t>can do the PRS measurement with</w:t>
      </w:r>
      <w:r w:rsidR="001232A6">
        <w:t>out</w:t>
      </w:r>
      <w:r w:rsidR="00C82C7D">
        <w:t xml:space="preserve"> a need to perform</w:t>
      </w:r>
      <w:r>
        <w:t xml:space="preserve"> AGC</w:t>
      </w:r>
      <w:r w:rsidR="00C82C7D">
        <w:t xml:space="preserve"> if the PRSs from the TRPs are typeA and typeD QCLed with the SSBs.</w:t>
      </w:r>
    </w:p>
    <w:p w14:paraId="75A01909" w14:textId="15B1ED4C" w:rsidR="00C82C7D" w:rsidRDefault="00C82C7D" w:rsidP="00D31264">
      <w:pPr>
        <w:pStyle w:val="Proposal"/>
        <w:ind w:left="1304" w:hanging="1304"/>
      </w:pPr>
      <w:r>
        <w:t xml:space="preserve">When UE </w:t>
      </w:r>
      <w:proofErr w:type="spellStart"/>
      <w:r>
        <w:t>is</w:t>
      </w:r>
      <w:proofErr w:type="spellEnd"/>
      <w:r>
        <w:t xml:space="preserve"> </w:t>
      </w:r>
      <w:proofErr w:type="spellStart"/>
      <w:r>
        <w:t>provided</w:t>
      </w:r>
      <w:proofErr w:type="spellEnd"/>
      <w:r>
        <w:t xml:space="preserve"> </w:t>
      </w:r>
      <w:proofErr w:type="spellStart"/>
      <w:r>
        <w:t>with</w:t>
      </w:r>
      <w:proofErr w:type="spellEnd"/>
      <w:r>
        <w:t xml:space="preserve"> PRS QCL </w:t>
      </w:r>
      <w:proofErr w:type="spellStart"/>
      <w:r>
        <w:t>info</w:t>
      </w:r>
      <w:proofErr w:type="spellEnd"/>
      <w:r>
        <w:t xml:space="preserve">, </w:t>
      </w:r>
      <w:proofErr w:type="spellStart"/>
      <w:r>
        <w:t>where</w:t>
      </w:r>
      <w:proofErr w:type="spellEnd"/>
      <w:r>
        <w:t xml:space="preserve"> PRS </w:t>
      </w:r>
      <w:proofErr w:type="spellStart"/>
      <w:r>
        <w:t>is</w:t>
      </w:r>
      <w:proofErr w:type="spellEnd"/>
      <w:r>
        <w:t xml:space="preserve"> </w:t>
      </w:r>
      <w:proofErr w:type="spellStart"/>
      <w:r>
        <w:t>typeA</w:t>
      </w:r>
      <w:proofErr w:type="spellEnd"/>
      <w:r>
        <w:t xml:space="preserve"> </w:t>
      </w:r>
      <w:proofErr w:type="spellStart"/>
      <w:r>
        <w:t>and</w:t>
      </w:r>
      <w:proofErr w:type="spellEnd"/>
      <w:r>
        <w:t xml:space="preserve"> </w:t>
      </w:r>
      <w:proofErr w:type="spellStart"/>
      <w:r>
        <w:t>typeD</w:t>
      </w:r>
      <w:proofErr w:type="spellEnd"/>
      <w:r>
        <w:t xml:space="preserve"> </w:t>
      </w:r>
      <w:proofErr w:type="spellStart"/>
      <w:r>
        <w:t>QCLed</w:t>
      </w:r>
      <w:proofErr w:type="spellEnd"/>
      <w:r>
        <w:t xml:space="preserve"> </w:t>
      </w:r>
      <w:proofErr w:type="spellStart"/>
      <w:r>
        <w:t>with</w:t>
      </w:r>
      <w:proofErr w:type="spellEnd"/>
      <w:r w:rsidR="00D31264">
        <w:t xml:space="preserve"> SSB</w:t>
      </w:r>
      <w:r w:rsidR="00450FAD">
        <w:t>,</w:t>
      </w:r>
      <w:r w:rsidR="00D31264">
        <w:t xml:space="preserve"> </w:t>
      </w:r>
      <w:proofErr w:type="spellStart"/>
      <w:r w:rsidR="00D31264">
        <w:t>then</w:t>
      </w:r>
      <w:proofErr w:type="spellEnd"/>
      <w:r w:rsidR="00D31264">
        <w:t xml:space="preserve"> UE </w:t>
      </w:r>
      <w:proofErr w:type="spellStart"/>
      <w:r w:rsidR="00D31264">
        <w:t>does</w:t>
      </w:r>
      <w:proofErr w:type="spellEnd"/>
      <w:r w:rsidR="00D31264">
        <w:t xml:space="preserve"> not </w:t>
      </w:r>
      <w:proofErr w:type="spellStart"/>
      <w:r w:rsidR="00D31264">
        <w:t>need</w:t>
      </w:r>
      <w:proofErr w:type="spellEnd"/>
      <w:r w:rsidR="00D31264">
        <w:t xml:space="preserve"> </w:t>
      </w:r>
      <w:proofErr w:type="spellStart"/>
      <w:r w:rsidR="00D31264">
        <w:t>to</w:t>
      </w:r>
      <w:proofErr w:type="spellEnd"/>
      <w:r w:rsidR="00D31264">
        <w:t xml:space="preserve"> </w:t>
      </w:r>
      <w:proofErr w:type="spellStart"/>
      <w:r w:rsidR="00D31264">
        <w:t>perform</w:t>
      </w:r>
      <w:proofErr w:type="spellEnd"/>
      <w:r w:rsidR="00D31264">
        <w:t xml:space="preserve"> AGC </w:t>
      </w:r>
      <w:proofErr w:type="spellStart"/>
      <w:r w:rsidR="00D31264">
        <w:t>for</w:t>
      </w:r>
      <w:proofErr w:type="spellEnd"/>
      <w:r w:rsidR="00D31264">
        <w:t xml:space="preserve"> PRS </w:t>
      </w:r>
      <w:proofErr w:type="spellStart"/>
      <w:r w:rsidR="00D31264">
        <w:t>measurements</w:t>
      </w:r>
      <w:proofErr w:type="spellEnd"/>
      <w:r w:rsidR="00D31264">
        <w:t>.</w:t>
      </w:r>
      <w:r>
        <w:t xml:space="preserve"> </w:t>
      </w:r>
    </w:p>
    <w:p w14:paraId="75D7D30D" w14:textId="7D41DCB4" w:rsidR="00712EBF" w:rsidRDefault="00712EBF" w:rsidP="00721AB5">
      <w:pPr>
        <w:jc w:val="both"/>
      </w:pPr>
      <w:r>
        <w:t xml:space="preserve">In addition to conditions 1 and 2, RAN4#101-e also identified third condition under which </w:t>
      </w:r>
      <w:r w:rsidR="00721AB5">
        <w:t xml:space="preserve">additional </w:t>
      </w:r>
      <w:r>
        <w:t>samples for ACG is not required for PRS measurements. In our view, conditions 1 and 2 are enough</w:t>
      </w:r>
      <w:r w:rsidR="00721AB5">
        <w:t xml:space="preserve"> and </w:t>
      </w:r>
      <w:r>
        <w:t xml:space="preserve">conditions additional to condition#1 and condition#2 </w:t>
      </w:r>
      <w:r w:rsidR="00721AB5">
        <w:t>to support no additional sample requirement for PRS measurement is not needed.</w:t>
      </w:r>
    </w:p>
    <w:p w14:paraId="62BCED15" w14:textId="28B7E1B1" w:rsidR="00721AB5" w:rsidRDefault="00721AB5" w:rsidP="00A07E26">
      <w:pPr>
        <w:pStyle w:val="Proposal"/>
        <w:ind w:left="1304" w:hanging="1304"/>
      </w:pPr>
      <w:r>
        <w:t>Limit conditions under which additional samples for AGC is not required to 2, i.e. limit the conditions to condition#1 and condition#2.</w:t>
      </w:r>
    </w:p>
    <w:p w14:paraId="407B9662" w14:textId="2F7D9A44" w:rsidR="004A3390" w:rsidRDefault="004A3390" w:rsidP="008E0CB5">
      <w:pPr>
        <w:jc w:val="both"/>
        <w:rPr>
          <w:b/>
          <w:u w:val="single"/>
          <w:lang w:eastAsia="ko-KR"/>
        </w:rPr>
      </w:pPr>
      <w:r w:rsidRPr="00314458">
        <w:rPr>
          <w:b/>
          <w:u w:val="single"/>
          <w:lang w:eastAsia="ko-KR"/>
        </w:rPr>
        <w:t>Reducing Rx beam sweeping factor</w:t>
      </w:r>
    </w:p>
    <w:p w14:paraId="2BF5BAA6" w14:textId="2191A180" w:rsidR="00085BD1" w:rsidRDefault="00085BD1" w:rsidP="003F1FD4">
      <w:pPr>
        <w:jc w:val="both"/>
        <w:rPr>
          <w:rStyle w:val="Strong"/>
          <w:b w:val="0"/>
          <w:bCs w:val="0"/>
        </w:rPr>
      </w:pPr>
      <w:proofErr w:type="gramStart"/>
      <w:r>
        <w:rPr>
          <w:rStyle w:val="Strong"/>
          <w:b w:val="0"/>
          <w:bCs w:val="0"/>
        </w:rPr>
        <w:t>In order to</w:t>
      </w:r>
      <w:proofErr w:type="gramEnd"/>
      <w:r>
        <w:rPr>
          <w:rStyle w:val="Strong"/>
          <w:b w:val="0"/>
          <w:bCs w:val="0"/>
        </w:rPr>
        <w:t xml:space="preserve"> reduce PRS measurement latency for FR2 positioning frequency layers, reduction of UE Rx beam sweeping factor (&lt;8) was discussed in RAN4#101-e. It was agreed that a new UE capability</w:t>
      </w:r>
      <w:r w:rsidR="00B1350A">
        <w:rPr>
          <w:rStyle w:val="Strong"/>
          <w:b w:val="0"/>
          <w:bCs w:val="0"/>
        </w:rPr>
        <w:t xml:space="preserve"> on lower </w:t>
      </w:r>
      <w:r w:rsidR="00B1350A" w:rsidRPr="00B1350A">
        <w:rPr>
          <w:rStyle w:val="Strong"/>
          <w:b w:val="0"/>
          <w:bCs w:val="0"/>
        </w:rPr>
        <w:t xml:space="preserve">Rx beam sweeping factor (&lt;8) to reduce the PRS measurement latency for FR2 positioning frequency layers </w:t>
      </w:r>
      <w:r w:rsidR="00B1350A">
        <w:rPr>
          <w:rStyle w:val="Strong"/>
          <w:b w:val="0"/>
          <w:bCs w:val="0"/>
        </w:rPr>
        <w:t xml:space="preserve">can be defined </w:t>
      </w:r>
      <w:r w:rsidR="00B1350A" w:rsidRPr="00B1350A">
        <w:rPr>
          <w:rStyle w:val="Strong"/>
          <w:b w:val="0"/>
          <w:bCs w:val="0"/>
        </w:rPr>
        <w:t>under certain conditions</w:t>
      </w:r>
      <w:r w:rsidR="00B1350A">
        <w:rPr>
          <w:rStyle w:val="Strong"/>
          <w:b w:val="0"/>
          <w:bCs w:val="0"/>
        </w:rPr>
        <w:t>.</w:t>
      </w:r>
    </w:p>
    <w:p w14:paraId="5FCED04F" w14:textId="37E6CA90" w:rsidR="003F1FD4" w:rsidRDefault="003F1FD4" w:rsidP="003F1FD4">
      <w:pPr>
        <w:jc w:val="both"/>
        <w:rPr>
          <w:rStyle w:val="Strong"/>
          <w:b w:val="0"/>
          <w:bCs w:val="0"/>
          <w:lang w:val="en-US"/>
        </w:rPr>
      </w:pPr>
      <w:r w:rsidRPr="12B0FEDC">
        <w:rPr>
          <w:rStyle w:val="Strong"/>
          <w:b w:val="0"/>
          <w:bCs w:val="0"/>
        </w:rPr>
        <w:t xml:space="preserve">A DL-PRS is configured with </w:t>
      </w:r>
      <w:r w:rsidRPr="12B0FEDC">
        <w:rPr>
          <w:rStyle w:val="Strong"/>
          <w:b w:val="0"/>
          <w:bCs w:val="0"/>
          <w:lang w:val="en-US"/>
        </w:rPr>
        <w:t xml:space="preserve">QCL 'typeD' with a DL PRS associated with the same dl-PRS-ID, or with rs-Type set to 'typeC', 'typeD', or 'typeC-plus-typeD' with a SS/PBCH Block from a serving or non-serving cell. </w:t>
      </w:r>
    </w:p>
    <w:p w14:paraId="1C1A4D0E" w14:textId="77777777" w:rsidR="003F1FD4" w:rsidRPr="00544667" w:rsidRDefault="003F1FD4" w:rsidP="003F1FD4">
      <w:pPr>
        <w:pStyle w:val="Observation"/>
        <w:ind w:left="270" w:hanging="270"/>
        <w:rPr>
          <w:lang w:val="en-GB"/>
        </w:rPr>
      </w:pPr>
      <w:r w:rsidRPr="12B0FEDC">
        <w:rPr>
          <w:rFonts w:eastAsia="Calibri" w:cs="Arial"/>
          <w:lang w:val="en-GB"/>
        </w:rPr>
        <w:t>DL-PRS is QCLed with other reference signals.</w:t>
      </w:r>
    </w:p>
    <w:p w14:paraId="4718A001" w14:textId="61E4022A" w:rsidR="003F1FD4" w:rsidRPr="00544667" w:rsidRDefault="003F1FD4" w:rsidP="003F1FD4">
      <w:pPr>
        <w:jc w:val="both"/>
      </w:pPr>
      <w:r w:rsidRPr="12B0FEDC">
        <w:rPr>
          <w:rStyle w:val="Strong"/>
          <w:b w:val="0"/>
          <w:bCs w:val="0"/>
          <w:lang w:val="en-US"/>
        </w:rPr>
        <w:t xml:space="preserve">Under the condition that the UE is aware of </w:t>
      </w:r>
      <w:r w:rsidRPr="12B0FEDC">
        <w:rPr>
          <w:i/>
          <w:iCs/>
        </w:rPr>
        <w:t xml:space="preserve">dl-PRS-QCL-Info, </w:t>
      </w:r>
      <w:r w:rsidRPr="12B0FEDC">
        <w:t>it must be able to reduce its beam sweeping factor below 8 to receive DL PRS for positioning measurement.</w:t>
      </w:r>
    </w:p>
    <w:p w14:paraId="40094815" w14:textId="185AFBFA" w:rsidR="003F1FD4" w:rsidRPr="002568E8" w:rsidRDefault="003F1FD4" w:rsidP="000729C6">
      <w:pPr>
        <w:pStyle w:val="Observation"/>
        <w:ind w:left="1560" w:hanging="1636"/>
      </w:pPr>
      <w:proofErr w:type="spellStart"/>
      <w:r w:rsidRPr="000729C6">
        <w:t>Rx</w:t>
      </w:r>
      <w:proofErr w:type="spellEnd"/>
      <w:r w:rsidRPr="000729C6">
        <w:t xml:space="preserve"> beam </w:t>
      </w:r>
      <w:proofErr w:type="spellStart"/>
      <w:r w:rsidRPr="000729C6">
        <w:t>sweeping</w:t>
      </w:r>
      <w:proofErr w:type="spellEnd"/>
      <w:r w:rsidRPr="000729C6">
        <w:t xml:space="preserve"> </w:t>
      </w:r>
      <w:proofErr w:type="spellStart"/>
      <w:r w:rsidRPr="000729C6">
        <w:t>factor</w:t>
      </w:r>
      <w:proofErr w:type="spellEnd"/>
      <w:r w:rsidRPr="000729C6">
        <w:t xml:space="preserve"> </w:t>
      </w:r>
      <w:proofErr w:type="spellStart"/>
      <w:r w:rsidRPr="000729C6">
        <w:t>can</w:t>
      </w:r>
      <w:proofErr w:type="spellEnd"/>
      <w:r w:rsidRPr="000729C6">
        <w:t xml:space="preserve"> </w:t>
      </w:r>
      <w:proofErr w:type="spellStart"/>
      <w:r w:rsidRPr="000729C6">
        <w:t>be</w:t>
      </w:r>
      <w:proofErr w:type="spellEnd"/>
      <w:r w:rsidRPr="000729C6">
        <w:t xml:space="preserve"> </w:t>
      </w:r>
      <w:proofErr w:type="spellStart"/>
      <w:r w:rsidRPr="000729C6">
        <w:t>lower</w:t>
      </w:r>
      <w:proofErr w:type="spellEnd"/>
      <w:r w:rsidRPr="000729C6">
        <w:t xml:space="preserve"> </w:t>
      </w:r>
      <w:proofErr w:type="spellStart"/>
      <w:r w:rsidRPr="000729C6">
        <w:t>than</w:t>
      </w:r>
      <w:proofErr w:type="spellEnd"/>
      <w:r w:rsidRPr="000729C6">
        <w:t xml:space="preserve"> 8 </w:t>
      </w:r>
      <w:proofErr w:type="spellStart"/>
      <w:r w:rsidRPr="000729C6">
        <w:t>provided</w:t>
      </w:r>
      <w:proofErr w:type="spellEnd"/>
      <w:r w:rsidRPr="000729C6">
        <w:t xml:space="preserve"> UE </w:t>
      </w:r>
      <w:proofErr w:type="spellStart"/>
      <w:r w:rsidRPr="000729C6">
        <w:t>has</w:t>
      </w:r>
      <w:proofErr w:type="spellEnd"/>
      <w:r w:rsidRPr="000729C6">
        <w:t xml:space="preserve"> </w:t>
      </w:r>
      <w:proofErr w:type="spellStart"/>
      <w:r w:rsidRPr="000729C6">
        <w:t>the</w:t>
      </w:r>
      <w:proofErr w:type="spellEnd"/>
      <w:r w:rsidRPr="000729C6">
        <w:t xml:space="preserve"> DL-PRS</w:t>
      </w:r>
      <w:r w:rsidR="000729C6">
        <w:t xml:space="preserve"> </w:t>
      </w:r>
      <w:r w:rsidRPr="000729C6">
        <w:t xml:space="preserve">QCL </w:t>
      </w:r>
      <w:proofErr w:type="spellStart"/>
      <w:r w:rsidRPr="000729C6">
        <w:t>information</w:t>
      </w:r>
      <w:proofErr w:type="spellEnd"/>
      <w:r w:rsidRPr="002568E8">
        <w:t>.</w:t>
      </w:r>
    </w:p>
    <w:p w14:paraId="3F1F30E9" w14:textId="43107A4B" w:rsidR="003F1FD4" w:rsidRPr="00544667" w:rsidRDefault="003F1FD4" w:rsidP="003F1FD4">
      <w:pPr>
        <w:jc w:val="both"/>
        <w:rPr>
          <w:rStyle w:val="Strong"/>
          <w:b w:val="0"/>
          <w:bCs w:val="0"/>
          <w:lang w:val="en-US"/>
        </w:rPr>
      </w:pPr>
      <w:r w:rsidRPr="12B0FEDC">
        <w:rPr>
          <w:rStyle w:val="Strong"/>
          <w:b w:val="0"/>
          <w:bCs w:val="0"/>
        </w:rPr>
        <w:t>In RAN1#107-e RAN1</w:t>
      </w:r>
      <w:r>
        <w:rPr>
          <w:rStyle w:val="Strong"/>
          <w:b w:val="0"/>
          <w:bCs w:val="0"/>
        </w:rPr>
        <w:t xml:space="preserve"> </w:t>
      </w:r>
      <w:r w:rsidRPr="12B0FEDC">
        <w:rPr>
          <w:rStyle w:val="Strong"/>
          <w:b w:val="0"/>
          <w:bCs w:val="0"/>
        </w:rPr>
        <w:t xml:space="preserve">sent an LS on lower Rx beam sweeping factor for latency improvement to RAN4 seeking RAN4’s view and a confirmation that this new UE capability can be supported by RAN4 in Rel-17 </w:t>
      </w:r>
      <w:r w:rsidRPr="00E93187">
        <w:rPr>
          <w:rStyle w:val="Strong"/>
          <w:b w:val="0"/>
          <w:bCs w:val="0"/>
        </w:rPr>
        <w:t>[</w:t>
      </w:r>
      <w:r w:rsidR="00E93187" w:rsidRPr="00E93187">
        <w:rPr>
          <w:rStyle w:val="Strong"/>
          <w:b w:val="0"/>
          <w:bCs w:val="0"/>
        </w:rPr>
        <w:t>2</w:t>
      </w:r>
      <w:r w:rsidRPr="00E93187">
        <w:rPr>
          <w:rStyle w:val="Strong"/>
          <w:b w:val="0"/>
          <w:bCs w:val="0"/>
        </w:rPr>
        <w:t>]</w:t>
      </w:r>
      <w:r w:rsidRPr="12B0FEDC">
        <w:rPr>
          <w:rStyle w:val="Strong"/>
          <w:b w:val="0"/>
          <w:bCs w:val="0"/>
        </w:rPr>
        <w:t>. As discussed above, we see reduction of Rx beam sweeping factor below 8 is a possibility and propose an LS response to the RAN1.</w:t>
      </w:r>
    </w:p>
    <w:p w14:paraId="2AA427F9" w14:textId="77777777" w:rsidR="003F1FD4" w:rsidRPr="00E831C4" w:rsidRDefault="003F1FD4" w:rsidP="00A07E26">
      <w:pPr>
        <w:pStyle w:val="Proposal"/>
        <w:ind w:left="1304" w:hanging="1304"/>
      </w:pPr>
      <w:r>
        <w:t xml:space="preserve">Send an LS </w:t>
      </w:r>
      <w:proofErr w:type="spellStart"/>
      <w:r>
        <w:t>response</w:t>
      </w:r>
      <w:proofErr w:type="spellEnd"/>
      <w:r>
        <w:t xml:space="preserve"> </w:t>
      </w:r>
      <w:proofErr w:type="spellStart"/>
      <w:r>
        <w:t>to</w:t>
      </w:r>
      <w:proofErr w:type="spellEnd"/>
      <w:r>
        <w:t xml:space="preserve"> RAN1 </w:t>
      </w:r>
      <w:proofErr w:type="spellStart"/>
      <w:r>
        <w:t>and</w:t>
      </w:r>
      <w:proofErr w:type="spellEnd"/>
      <w:r>
        <w:t xml:space="preserve"> </w:t>
      </w:r>
      <w:proofErr w:type="spellStart"/>
      <w:r>
        <w:t>confirm</w:t>
      </w:r>
      <w:proofErr w:type="spellEnd"/>
      <w:r>
        <w:t xml:space="preserve"> </w:t>
      </w:r>
      <w:r w:rsidRPr="008D2DE2">
        <w:rPr>
          <w:lang w:val="en-US"/>
        </w:rPr>
        <w:t>possibility</w:t>
      </w:r>
      <w:r>
        <w:t xml:space="preserve"> </w:t>
      </w:r>
      <w:proofErr w:type="spellStart"/>
      <w:r>
        <w:t>of</w:t>
      </w:r>
      <w:proofErr w:type="spellEnd"/>
      <w:r>
        <w:t xml:space="preserve"> </w:t>
      </w:r>
      <w:proofErr w:type="spellStart"/>
      <w:r>
        <w:t>Rx</w:t>
      </w:r>
      <w:proofErr w:type="spellEnd"/>
      <w:r>
        <w:t xml:space="preserve"> beam </w:t>
      </w:r>
      <w:proofErr w:type="spellStart"/>
      <w:r>
        <w:t>sweeping</w:t>
      </w:r>
      <w:proofErr w:type="spellEnd"/>
      <w:r>
        <w:t xml:space="preserve"> </w:t>
      </w:r>
      <w:proofErr w:type="spellStart"/>
      <w:r w:rsidRPr="008D2DE2">
        <w:t>factor</w:t>
      </w:r>
      <w:proofErr w:type="spellEnd"/>
      <w:r>
        <w:t xml:space="preserve"> </w:t>
      </w:r>
      <w:proofErr w:type="spellStart"/>
      <w:r>
        <w:t>reduction</w:t>
      </w:r>
      <w:proofErr w:type="spellEnd"/>
      <w:r>
        <w:t xml:space="preserve"> </w:t>
      </w:r>
      <w:proofErr w:type="spellStart"/>
      <w:r>
        <w:t>below</w:t>
      </w:r>
      <w:proofErr w:type="spellEnd"/>
      <w:r>
        <w:t xml:space="preserve"> 8.</w:t>
      </w:r>
    </w:p>
    <w:p w14:paraId="30DA6CFC" w14:textId="38DD0A4A" w:rsidR="00D1157F" w:rsidRDefault="00C11F76" w:rsidP="00D1157F">
      <w:pPr>
        <w:rPr>
          <w:b/>
          <w:bCs/>
          <w:u w:val="single"/>
          <w:lang w:val="en-US"/>
        </w:rPr>
      </w:pPr>
      <w:r w:rsidRPr="00690E45">
        <w:rPr>
          <w:b/>
          <w:bCs/>
          <w:u w:val="single"/>
          <w:lang w:val="en-US"/>
        </w:rPr>
        <w:t>Link level simulation results</w:t>
      </w:r>
    </w:p>
    <w:p w14:paraId="489AB3D6" w14:textId="335E62B3" w:rsidR="16D9B352" w:rsidRDefault="16D9B352" w:rsidP="26464B5C">
      <w:pPr>
        <w:spacing w:line="259" w:lineRule="auto"/>
        <w:jc w:val="both"/>
        <w:rPr>
          <w:lang w:val="en-US"/>
        </w:rPr>
      </w:pPr>
      <w:r w:rsidRPr="26464B5C">
        <w:rPr>
          <w:lang w:val="en-US"/>
        </w:rPr>
        <w:t xml:space="preserve">In our companion paper </w:t>
      </w:r>
      <w:r w:rsidRPr="00B41249">
        <w:rPr>
          <w:lang w:val="en-US"/>
        </w:rPr>
        <w:t>R4-</w:t>
      </w:r>
      <w:r w:rsidR="00B41249">
        <w:rPr>
          <w:lang w:val="en-US"/>
        </w:rPr>
        <w:t>2201294</w:t>
      </w:r>
      <w:r w:rsidRPr="26464B5C">
        <w:rPr>
          <w:lang w:val="en-US"/>
        </w:rPr>
        <w:t xml:space="preserve"> </w:t>
      </w:r>
      <w:r w:rsidR="005A5101">
        <w:rPr>
          <w:lang w:val="en-US"/>
        </w:rPr>
        <w:t xml:space="preserve">[3] </w:t>
      </w:r>
      <w:r w:rsidR="70C22FA1" w:rsidRPr="26464B5C">
        <w:rPr>
          <w:lang w:val="en-US"/>
        </w:rPr>
        <w:t>link level simulation results for latency reduction in UE measurements ar</w:t>
      </w:r>
      <w:r w:rsidRPr="26464B5C">
        <w:rPr>
          <w:lang w:val="en-US"/>
        </w:rPr>
        <w:t>e presented. The simulation</w:t>
      </w:r>
      <w:r w:rsidR="4189DDD9" w:rsidRPr="26464B5C">
        <w:rPr>
          <w:lang w:val="en-US"/>
        </w:rPr>
        <w:t xml:space="preserve">s are done under the </w:t>
      </w:r>
      <w:r w:rsidR="02E60815" w:rsidRPr="26464B5C">
        <w:rPr>
          <w:lang w:val="en-US"/>
        </w:rPr>
        <w:t xml:space="preserve">assumptions consolidated in the </w:t>
      </w:r>
      <w:r w:rsidR="02E60815" w:rsidRPr="005A5101">
        <w:rPr>
          <w:lang w:val="en-US"/>
        </w:rPr>
        <w:t>R4-2120330</w:t>
      </w:r>
      <w:r w:rsidR="0F9EDAD2" w:rsidRPr="005A5101">
        <w:rPr>
          <w:lang w:val="en-US"/>
        </w:rPr>
        <w:t xml:space="preserve"> [</w:t>
      </w:r>
      <w:r w:rsidR="005A5101">
        <w:rPr>
          <w:lang w:val="en-US"/>
        </w:rPr>
        <w:t>1</w:t>
      </w:r>
      <w:r w:rsidR="0F9EDAD2" w:rsidRPr="005A5101">
        <w:rPr>
          <w:lang w:val="en-US"/>
        </w:rPr>
        <w:t>]</w:t>
      </w:r>
      <w:r w:rsidR="02E60815" w:rsidRPr="005A5101">
        <w:rPr>
          <w:lang w:val="en-US"/>
        </w:rPr>
        <w:t>.</w:t>
      </w:r>
      <w:r w:rsidR="4AF2CA67" w:rsidRPr="26464B5C">
        <w:rPr>
          <w:lang w:val="en-US"/>
        </w:rPr>
        <w:t xml:space="preserve"> Based on the results, </w:t>
      </w:r>
      <w:r w:rsidR="4A7D9FAD" w:rsidRPr="26464B5C">
        <w:rPr>
          <w:lang w:val="en-US"/>
        </w:rPr>
        <w:t xml:space="preserve">the </w:t>
      </w:r>
      <w:r w:rsidR="4AF2CA67" w:rsidRPr="26464B5C">
        <w:rPr>
          <w:lang w:val="en-US"/>
        </w:rPr>
        <w:t>following observations are made:</w:t>
      </w:r>
    </w:p>
    <w:p w14:paraId="75142544" w14:textId="32349252" w:rsidR="0C6D08F5" w:rsidRDefault="0C6D08F5" w:rsidP="00FA2F2D">
      <w:pPr>
        <w:pStyle w:val="Observation"/>
        <w:ind w:left="1701" w:hanging="1701"/>
      </w:pPr>
      <w:r w:rsidRPr="26464B5C">
        <w:t xml:space="preserve">AWGN </w:t>
      </w:r>
      <w:proofErr w:type="spellStart"/>
      <w:r w:rsidRPr="26464B5C">
        <w:t>and</w:t>
      </w:r>
      <w:proofErr w:type="spellEnd"/>
      <w:r w:rsidRPr="26464B5C">
        <w:t xml:space="preserve"> TDL-D</w:t>
      </w:r>
      <w:r w:rsidR="00A64769">
        <w:t xml:space="preserve">: </w:t>
      </w:r>
      <w:r w:rsidR="0004136E">
        <w:t xml:space="preserve">RSTD </w:t>
      </w:r>
      <w:proofErr w:type="spellStart"/>
      <w:r w:rsidR="002269D9">
        <w:t>accuracy</w:t>
      </w:r>
      <w:proofErr w:type="spellEnd"/>
      <w:r w:rsidR="002269D9">
        <w:t xml:space="preserve"> </w:t>
      </w:r>
      <w:proofErr w:type="spellStart"/>
      <w:r w:rsidR="002269D9">
        <w:t>improves</w:t>
      </w:r>
      <w:proofErr w:type="spellEnd"/>
      <w:r w:rsidR="002269D9">
        <w:t xml:space="preserve"> </w:t>
      </w:r>
      <w:proofErr w:type="spellStart"/>
      <w:r w:rsidR="002269D9">
        <w:t>gradually</w:t>
      </w:r>
      <w:proofErr w:type="spellEnd"/>
      <w:r w:rsidR="002269D9">
        <w:t xml:space="preserve"> </w:t>
      </w:r>
      <w:proofErr w:type="spellStart"/>
      <w:r w:rsidR="002269D9">
        <w:t>when</w:t>
      </w:r>
      <w:proofErr w:type="spellEnd"/>
      <w:r w:rsidR="002269D9">
        <w:t xml:space="preserve"> </w:t>
      </w:r>
      <w:proofErr w:type="spellStart"/>
      <w:r w:rsidR="002269D9">
        <w:t>the</w:t>
      </w:r>
      <w:proofErr w:type="spellEnd"/>
      <w:r w:rsidR="002269D9">
        <w:t xml:space="preserve"> </w:t>
      </w:r>
      <w:proofErr w:type="spellStart"/>
      <w:r w:rsidR="002269D9">
        <w:t>number</w:t>
      </w:r>
      <w:proofErr w:type="spellEnd"/>
      <w:r w:rsidR="002269D9">
        <w:t xml:space="preserve"> </w:t>
      </w:r>
      <w:proofErr w:type="spellStart"/>
      <w:r w:rsidR="002269D9">
        <w:t>of</w:t>
      </w:r>
      <w:proofErr w:type="spellEnd"/>
      <w:r w:rsidR="002269D9">
        <w:t xml:space="preserve"> </w:t>
      </w:r>
      <w:proofErr w:type="spellStart"/>
      <w:r w:rsidR="002269D9">
        <w:t>samples</w:t>
      </w:r>
      <w:proofErr w:type="spellEnd"/>
      <w:r w:rsidR="002269D9">
        <w:t xml:space="preserve"> i</w:t>
      </w:r>
      <w:r w:rsidR="00705460">
        <w:t xml:space="preserve">n </w:t>
      </w:r>
      <w:r w:rsidR="00C56E88">
        <w:t>PRS</w:t>
      </w:r>
      <w:r w:rsidR="00705460">
        <w:t xml:space="preserve"> </w:t>
      </w:r>
      <w:proofErr w:type="spellStart"/>
      <w:r w:rsidR="00705460">
        <w:t>measurement</w:t>
      </w:r>
      <w:proofErr w:type="spellEnd"/>
      <w:r w:rsidR="00705460">
        <w:t xml:space="preserve"> </w:t>
      </w:r>
      <w:proofErr w:type="spellStart"/>
      <w:r w:rsidR="00705460">
        <w:t>is</w:t>
      </w:r>
      <w:proofErr w:type="spellEnd"/>
      <w:r w:rsidR="00705460">
        <w:t xml:space="preserve"> </w:t>
      </w:r>
      <w:proofErr w:type="spellStart"/>
      <w:r w:rsidR="00705460">
        <w:t>increased</w:t>
      </w:r>
      <w:proofErr w:type="spellEnd"/>
      <w:r w:rsidR="00705460">
        <w:t xml:space="preserve"> </w:t>
      </w:r>
      <w:proofErr w:type="spellStart"/>
      <w:r w:rsidR="00705460">
        <w:t>from</w:t>
      </w:r>
      <w:proofErr w:type="spellEnd"/>
      <w:r w:rsidR="00705460">
        <w:t xml:space="preserve"> 1 </w:t>
      </w:r>
      <w:proofErr w:type="spellStart"/>
      <w:r w:rsidR="00705460">
        <w:t>to</w:t>
      </w:r>
      <w:proofErr w:type="spellEnd"/>
      <w:r w:rsidR="00705460">
        <w:t xml:space="preserve"> 4</w:t>
      </w:r>
      <w:r w:rsidR="00AB2CA0">
        <w:t xml:space="preserve"> </w:t>
      </w:r>
      <w:proofErr w:type="spellStart"/>
      <w:r w:rsidR="00C56E88">
        <w:t>for</w:t>
      </w:r>
      <w:proofErr w:type="spellEnd"/>
      <w:r w:rsidR="00AB2CA0">
        <w:t xml:space="preserve"> </w:t>
      </w:r>
      <w:proofErr w:type="spellStart"/>
      <w:r w:rsidR="00FA2F2D">
        <w:t>small</w:t>
      </w:r>
      <w:proofErr w:type="spellEnd"/>
      <w:r w:rsidR="00FA2F2D">
        <w:t xml:space="preserve"> </w:t>
      </w:r>
      <w:proofErr w:type="spellStart"/>
      <w:r w:rsidR="00FA2F2D">
        <w:t>bandwidth</w:t>
      </w:r>
      <w:proofErr w:type="spellEnd"/>
      <w:r w:rsidR="006C1FBE">
        <w:t>.</w:t>
      </w:r>
    </w:p>
    <w:p w14:paraId="6AAC096B" w14:textId="3C66CA0F" w:rsidR="006C1FBE" w:rsidRDefault="006C1FBE" w:rsidP="00FA2F2D">
      <w:pPr>
        <w:pStyle w:val="Observation"/>
        <w:ind w:left="1701" w:hanging="1701"/>
      </w:pPr>
      <w:r>
        <w:t xml:space="preserve">AWGN </w:t>
      </w:r>
      <w:proofErr w:type="spellStart"/>
      <w:r>
        <w:t>and</w:t>
      </w:r>
      <w:proofErr w:type="spellEnd"/>
      <w:r>
        <w:t xml:space="preserve"> TDL-D</w:t>
      </w:r>
      <w:r w:rsidR="00A64769">
        <w:t>:</w:t>
      </w:r>
      <w:r>
        <w:t xml:space="preserve"> </w:t>
      </w:r>
      <w:proofErr w:type="spellStart"/>
      <w:r w:rsidR="00A1560C">
        <w:t>Similar</w:t>
      </w:r>
      <w:proofErr w:type="spellEnd"/>
      <w:r w:rsidR="00A1560C">
        <w:t xml:space="preserve"> RSTD </w:t>
      </w:r>
      <w:proofErr w:type="spellStart"/>
      <w:r w:rsidR="00A1560C">
        <w:t>accuracy</w:t>
      </w:r>
      <w:proofErr w:type="spellEnd"/>
      <w:r w:rsidR="00A1560C">
        <w:t xml:space="preserve"> </w:t>
      </w:r>
      <w:proofErr w:type="spellStart"/>
      <w:r w:rsidR="00A1560C">
        <w:t>is</w:t>
      </w:r>
      <w:proofErr w:type="spellEnd"/>
      <w:r w:rsidR="00A1560C">
        <w:t xml:space="preserve"> </w:t>
      </w:r>
      <w:proofErr w:type="spellStart"/>
      <w:r w:rsidR="00A1560C">
        <w:t>observed</w:t>
      </w:r>
      <w:proofErr w:type="spellEnd"/>
      <w:r w:rsidR="00A1560C">
        <w:t xml:space="preserve"> </w:t>
      </w:r>
      <w:proofErr w:type="spellStart"/>
      <w:r w:rsidR="00A1560C">
        <w:t>when</w:t>
      </w:r>
      <w:proofErr w:type="spellEnd"/>
      <w:r w:rsidR="00A1560C">
        <w:t xml:space="preserve"> </w:t>
      </w:r>
      <w:proofErr w:type="spellStart"/>
      <w:r w:rsidR="00A1560C">
        <w:t>the</w:t>
      </w:r>
      <w:proofErr w:type="spellEnd"/>
      <w:r w:rsidR="00A1560C">
        <w:t xml:space="preserve"> </w:t>
      </w:r>
      <w:proofErr w:type="spellStart"/>
      <w:r w:rsidR="00A1560C">
        <w:t>number</w:t>
      </w:r>
      <w:proofErr w:type="spellEnd"/>
      <w:r w:rsidR="00A1560C">
        <w:t xml:space="preserve"> </w:t>
      </w:r>
      <w:proofErr w:type="spellStart"/>
      <w:r w:rsidR="00A1560C">
        <w:t>of</w:t>
      </w:r>
      <w:proofErr w:type="spellEnd"/>
      <w:r w:rsidR="00A1560C">
        <w:t xml:space="preserve"> </w:t>
      </w:r>
      <w:proofErr w:type="spellStart"/>
      <w:r w:rsidR="00A1560C">
        <w:t>samples</w:t>
      </w:r>
      <w:proofErr w:type="spellEnd"/>
      <w:r w:rsidR="00A1560C">
        <w:t xml:space="preserve"> in </w:t>
      </w:r>
      <w:r w:rsidR="00F044AD">
        <w:t>PRS</w:t>
      </w:r>
      <w:r w:rsidR="00A1560C">
        <w:t xml:space="preserve"> </w:t>
      </w:r>
      <w:proofErr w:type="spellStart"/>
      <w:r w:rsidR="00A1560C">
        <w:t>measurement</w:t>
      </w:r>
      <w:proofErr w:type="spellEnd"/>
      <w:r w:rsidR="00A1560C">
        <w:t xml:space="preserve"> </w:t>
      </w:r>
      <w:proofErr w:type="spellStart"/>
      <w:r w:rsidR="00A1560C">
        <w:t>is</w:t>
      </w:r>
      <w:proofErr w:type="spellEnd"/>
      <w:r w:rsidR="00A1560C">
        <w:t xml:space="preserve"> </w:t>
      </w:r>
      <w:proofErr w:type="spellStart"/>
      <w:r w:rsidR="00A1560C">
        <w:t>increased</w:t>
      </w:r>
      <w:proofErr w:type="spellEnd"/>
      <w:r w:rsidR="00A1560C">
        <w:t xml:space="preserve"> </w:t>
      </w:r>
      <w:proofErr w:type="spellStart"/>
      <w:r w:rsidR="00A1560C">
        <w:t>from</w:t>
      </w:r>
      <w:proofErr w:type="spellEnd"/>
      <w:r w:rsidR="00A1560C">
        <w:t xml:space="preserve"> 1 </w:t>
      </w:r>
      <w:proofErr w:type="spellStart"/>
      <w:r w:rsidR="00A1560C">
        <w:t>to</w:t>
      </w:r>
      <w:proofErr w:type="spellEnd"/>
      <w:r w:rsidR="00A1560C">
        <w:t xml:space="preserve"> 4 </w:t>
      </w:r>
      <w:proofErr w:type="spellStart"/>
      <w:r w:rsidR="00C56E88">
        <w:t>for</w:t>
      </w:r>
      <w:proofErr w:type="spellEnd"/>
      <w:r w:rsidR="00A1560C">
        <w:t xml:space="preserve"> </w:t>
      </w:r>
      <w:r w:rsidR="00AB2CA0">
        <w:t xml:space="preserve">large </w:t>
      </w:r>
      <w:proofErr w:type="spellStart"/>
      <w:r w:rsidR="00AB2CA0">
        <w:t>bandwidth</w:t>
      </w:r>
      <w:proofErr w:type="spellEnd"/>
      <w:r w:rsidR="00AB2CA0">
        <w:t>.</w:t>
      </w:r>
    </w:p>
    <w:p w14:paraId="6CFBA86A" w14:textId="003EFB9E" w:rsidR="00107A53" w:rsidRDefault="002B5D24" w:rsidP="00FA2F2D">
      <w:pPr>
        <w:pStyle w:val="Observation"/>
        <w:ind w:left="1701" w:hanging="1701"/>
      </w:pPr>
      <w:r>
        <w:t xml:space="preserve">In </w:t>
      </w:r>
      <w:proofErr w:type="spellStart"/>
      <w:r>
        <w:t>general</w:t>
      </w:r>
      <w:proofErr w:type="spellEnd"/>
      <w:r>
        <w:t xml:space="preserve"> </w:t>
      </w:r>
      <w:r w:rsidR="00107A53">
        <w:t xml:space="preserve">TDL-A </w:t>
      </w:r>
      <w:proofErr w:type="spellStart"/>
      <w:r w:rsidR="00107A53">
        <w:t>and</w:t>
      </w:r>
      <w:proofErr w:type="spellEnd"/>
      <w:r w:rsidR="00107A53">
        <w:t xml:space="preserve"> TDL-C</w:t>
      </w:r>
      <w:r w:rsidR="002748EF">
        <w:t>:</w:t>
      </w:r>
      <w:r w:rsidR="00107A53">
        <w:t xml:space="preserve"> </w:t>
      </w:r>
      <w:r w:rsidR="00622D70">
        <w:t xml:space="preserve">4 sample RSTD </w:t>
      </w:r>
      <w:proofErr w:type="spellStart"/>
      <w:r w:rsidR="00622D70">
        <w:t>accuracy</w:t>
      </w:r>
      <w:proofErr w:type="spellEnd"/>
      <w:r w:rsidR="00622D70">
        <w:t xml:space="preserve"> </w:t>
      </w:r>
      <w:proofErr w:type="spellStart"/>
      <w:r w:rsidR="00622D70">
        <w:t>is</w:t>
      </w:r>
      <w:proofErr w:type="spellEnd"/>
      <w:r w:rsidR="00622D70">
        <w:t xml:space="preserve"> </w:t>
      </w:r>
      <w:proofErr w:type="spellStart"/>
      <w:r w:rsidR="00622D70">
        <w:t>better</w:t>
      </w:r>
      <w:proofErr w:type="spellEnd"/>
      <w:r w:rsidR="00622D70">
        <w:t xml:space="preserve"> </w:t>
      </w:r>
      <w:proofErr w:type="spellStart"/>
      <w:r w:rsidR="00622D70">
        <w:t>than</w:t>
      </w:r>
      <w:proofErr w:type="spellEnd"/>
      <w:r w:rsidR="00622D70">
        <w:t xml:space="preserve"> 1 sample </w:t>
      </w:r>
      <w:r w:rsidR="0081752A">
        <w:t xml:space="preserve">RSTD </w:t>
      </w:r>
      <w:proofErr w:type="spellStart"/>
      <w:r w:rsidR="00622D70">
        <w:t>accuracy</w:t>
      </w:r>
      <w:proofErr w:type="spellEnd"/>
      <w:r w:rsidR="00622D70">
        <w:t>.</w:t>
      </w:r>
    </w:p>
    <w:p w14:paraId="310BA529" w14:textId="73A829EC" w:rsidR="00431F81" w:rsidRDefault="00431F81" w:rsidP="00FA2F2D">
      <w:pPr>
        <w:pStyle w:val="Observation"/>
        <w:ind w:left="1701" w:hanging="1701"/>
      </w:pPr>
      <w:proofErr w:type="spellStart"/>
      <w:r>
        <w:t>Observations</w:t>
      </w:r>
      <w:proofErr w:type="spellEnd"/>
      <w:r>
        <w:t xml:space="preserve"> </w:t>
      </w:r>
      <w:proofErr w:type="spellStart"/>
      <w:r>
        <w:t>similar</w:t>
      </w:r>
      <w:proofErr w:type="spellEnd"/>
      <w:r>
        <w:t xml:space="preserve"> </w:t>
      </w:r>
      <w:proofErr w:type="spellStart"/>
      <w:r>
        <w:t>to</w:t>
      </w:r>
      <w:proofErr w:type="spellEnd"/>
      <w:r>
        <w:t xml:space="preserve"> RSTD </w:t>
      </w:r>
      <w:proofErr w:type="spellStart"/>
      <w:r w:rsidR="003267D0">
        <w:t>accuracy</w:t>
      </w:r>
      <w:proofErr w:type="spellEnd"/>
      <w:r w:rsidR="003267D0">
        <w:t xml:space="preserve"> </w:t>
      </w:r>
      <w:proofErr w:type="spellStart"/>
      <w:r w:rsidR="00150961">
        <w:t>ha</w:t>
      </w:r>
      <w:r w:rsidR="003267D0">
        <w:t>ve</w:t>
      </w:r>
      <w:proofErr w:type="spellEnd"/>
      <w:r w:rsidR="00150961">
        <w:t xml:space="preserve"> </w:t>
      </w:r>
      <w:proofErr w:type="spellStart"/>
      <w:r w:rsidR="00150961">
        <w:t>been</w:t>
      </w:r>
      <w:proofErr w:type="spellEnd"/>
      <w:r w:rsidR="00150961">
        <w:t xml:space="preserve"> </w:t>
      </w:r>
      <w:proofErr w:type="spellStart"/>
      <w:r w:rsidR="003267D0">
        <w:t>made</w:t>
      </w:r>
      <w:proofErr w:type="spellEnd"/>
      <w:r w:rsidR="003267D0">
        <w:t xml:space="preserve"> </w:t>
      </w:r>
      <w:proofErr w:type="spellStart"/>
      <w:r w:rsidR="003267D0">
        <w:t>for</w:t>
      </w:r>
      <w:proofErr w:type="spellEnd"/>
      <w:r w:rsidR="003267D0">
        <w:t xml:space="preserve"> UE T</w:t>
      </w:r>
      <w:r w:rsidR="003267D0" w:rsidRPr="003267D0">
        <w:rPr>
          <w:vertAlign w:val="subscript"/>
        </w:rPr>
        <w:t>RX</w:t>
      </w:r>
      <w:r w:rsidR="003267D0">
        <w:t xml:space="preserve"> </w:t>
      </w:r>
      <w:proofErr w:type="spellStart"/>
      <w:r w:rsidR="003267D0">
        <w:t>error</w:t>
      </w:r>
      <w:proofErr w:type="spellEnd"/>
      <w:r w:rsidR="00F82D95">
        <w:t xml:space="preserve"> </w:t>
      </w:r>
      <w:proofErr w:type="spellStart"/>
      <w:r w:rsidR="00F82D95">
        <w:t>evaluation</w:t>
      </w:r>
      <w:proofErr w:type="spellEnd"/>
      <w:r w:rsidR="003267D0">
        <w:t>.</w:t>
      </w:r>
      <w:r w:rsidR="00150961">
        <w:t xml:space="preserve"> </w:t>
      </w:r>
    </w:p>
    <w:p w14:paraId="48969E8A" w14:textId="4C63EE10" w:rsidR="005A74C6" w:rsidRDefault="002B5D24" w:rsidP="00FA2F2D">
      <w:pPr>
        <w:pStyle w:val="Observation"/>
        <w:ind w:left="1701" w:hanging="1701"/>
      </w:pPr>
      <w:r>
        <w:t xml:space="preserve">In </w:t>
      </w:r>
      <w:proofErr w:type="spellStart"/>
      <w:r>
        <w:t>general</w:t>
      </w:r>
      <w:proofErr w:type="spellEnd"/>
      <w:r>
        <w:t xml:space="preserve"> </w:t>
      </w:r>
      <w:r w:rsidR="00D02C55">
        <w:t xml:space="preserve">RSRP </w:t>
      </w:r>
      <w:proofErr w:type="spellStart"/>
      <w:r w:rsidR="00D02C55">
        <w:t>accuracy</w:t>
      </w:r>
      <w:proofErr w:type="spellEnd"/>
      <w:r w:rsidR="00D02C55">
        <w:t xml:space="preserve"> </w:t>
      </w:r>
      <w:proofErr w:type="spellStart"/>
      <w:r w:rsidR="00D02C55">
        <w:t>is</w:t>
      </w:r>
      <w:proofErr w:type="spellEnd"/>
      <w:r w:rsidR="00D02C55">
        <w:t xml:space="preserve"> </w:t>
      </w:r>
      <w:proofErr w:type="spellStart"/>
      <w:r w:rsidR="00D02C55">
        <w:t>higher</w:t>
      </w:r>
      <w:proofErr w:type="spellEnd"/>
      <w:r w:rsidR="00D02C55">
        <w:t xml:space="preserve"> </w:t>
      </w:r>
      <w:proofErr w:type="spellStart"/>
      <w:r w:rsidR="00124780">
        <w:t>when</w:t>
      </w:r>
      <w:proofErr w:type="spellEnd"/>
      <w:r w:rsidR="00124780">
        <w:t xml:space="preserve"> </w:t>
      </w:r>
      <w:proofErr w:type="spellStart"/>
      <w:r w:rsidR="006A39E6">
        <w:t>cell</w:t>
      </w:r>
      <w:proofErr w:type="spellEnd"/>
      <w:r w:rsidR="006A39E6">
        <w:t xml:space="preserve"> </w:t>
      </w:r>
      <w:r w:rsidR="00124780">
        <w:t xml:space="preserve">SINR </w:t>
      </w:r>
      <w:proofErr w:type="spellStart"/>
      <w:r w:rsidR="00164636">
        <w:t>i</w:t>
      </w:r>
      <w:r w:rsidR="008745B5">
        <w:t>s</w:t>
      </w:r>
      <w:proofErr w:type="spellEnd"/>
      <w:r w:rsidR="00164636">
        <w:t xml:space="preserve"> -6dB </w:t>
      </w:r>
      <w:r w:rsidR="00AB1212">
        <w:t xml:space="preserve">in </w:t>
      </w:r>
      <w:proofErr w:type="spellStart"/>
      <w:r w:rsidR="00AB1212">
        <w:t>comparison</w:t>
      </w:r>
      <w:proofErr w:type="spellEnd"/>
      <w:r w:rsidR="00AB1212">
        <w:t xml:space="preserve"> </w:t>
      </w:r>
      <w:proofErr w:type="spellStart"/>
      <w:r w:rsidR="00AB1212">
        <w:t>to</w:t>
      </w:r>
      <w:proofErr w:type="spellEnd"/>
      <w:r w:rsidR="00AB1212">
        <w:t xml:space="preserve"> </w:t>
      </w:r>
      <w:proofErr w:type="spellStart"/>
      <w:r w:rsidR="00AB1212">
        <w:t>the</w:t>
      </w:r>
      <w:proofErr w:type="spellEnd"/>
      <w:r w:rsidR="00AB1212">
        <w:t xml:space="preserve"> </w:t>
      </w:r>
      <w:proofErr w:type="spellStart"/>
      <w:r w:rsidR="00AB1212">
        <w:t>cell</w:t>
      </w:r>
      <w:proofErr w:type="spellEnd"/>
      <w:r w:rsidR="00AB1212">
        <w:t xml:space="preserve"> </w:t>
      </w:r>
      <w:proofErr w:type="spellStart"/>
      <w:r w:rsidR="00AB1212">
        <w:t>with</w:t>
      </w:r>
      <w:proofErr w:type="spellEnd"/>
      <w:r w:rsidR="00AB1212">
        <w:t xml:space="preserve"> -13 dB SINR.</w:t>
      </w:r>
    </w:p>
    <w:p w14:paraId="170CAC6C" w14:textId="54374871" w:rsidR="00AB1212" w:rsidRDefault="00AB1212" w:rsidP="00FA2F2D">
      <w:pPr>
        <w:pStyle w:val="Observation"/>
        <w:ind w:left="1701" w:hanging="1701"/>
      </w:pPr>
      <w:r>
        <w:t xml:space="preserve">RSRP </w:t>
      </w:r>
      <w:proofErr w:type="spellStart"/>
      <w:r>
        <w:t>accuracy</w:t>
      </w:r>
      <w:proofErr w:type="spellEnd"/>
      <w:r>
        <w:t xml:space="preserve"> </w:t>
      </w:r>
      <w:proofErr w:type="spellStart"/>
      <w:r>
        <w:t>is</w:t>
      </w:r>
      <w:proofErr w:type="spellEnd"/>
      <w:r>
        <w:t xml:space="preserve"> </w:t>
      </w:r>
      <w:proofErr w:type="spellStart"/>
      <w:r>
        <w:t>comparable</w:t>
      </w:r>
      <w:proofErr w:type="spellEnd"/>
      <w:r>
        <w:t xml:space="preserve"> </w:t>
      </w:r>
      <w:proofErr w:type="spellStart"/>
      <w:r>
        <w:t>when</w:t>
      </w:r>
      <w:proofErr w:type="spellEnd"/>
      <w:r>
        <w:t xml:space="preserve"> </w:t>
      </w:r>
      <w:proofErr w:type="spellStart"/>
      <w:r>
        <w:t>the</w:t>
      </w:r>
      <w:proofErr w:type="spellEnd"/>
      <w:r>
        <w:t xml:space="preserve"> </w:t>
      </w:r>
      <w:proofErr w:type="spellStart"/>
      <w:r>
        <w:t>cell</w:t>
      </w:r>
      <w:proofErr w:type="spellEnd"/>
      <w:r>
        <w:t xml:space="preserve"> SINR </w:t>
      </w:r>
      <w:proofErr w:type="spellStart"/>
      <w:r>
        <w:t>values</w:t>
      </w:r>
      <w:proofErr w:type="spellEnd"/>
      <w:r>
        <w:t xml:space="preserve"> </w:t>
      </w:r>
      <w:proofErr w:type="spellStart"/>
      <w:r>
        <w:t>are</w:t>
      </w:r>
      <w:proofErr w:type="spellEnd"/>
      <w:r>
        <w:t xml:space="preserve"> -3 dB </w:t>
      </w:r>
      <w:proofErr w:type="spellStart"/>
      <w:r>
        <w:t>and</w:t>
      </w:r>
      <w:proofErr w:type="spellEnd"/>
      <w:r>
        <w:t xml:space="preserve"> -6 dB.</w:t>
      </w:r>
    </w:p>
    <w:p w14:paraId="572D2B70" w14:textId="5FB5E3C4" w:rsidR="00D1632D" w:rsidRDefault="00CC0661" w:rsidP="00FA2F2D">
      <w:pPr>
        <w:pStyle w:val="Observation"/>
        <w:ind w:left="1701" w:hanging="1701"/>
      </w:pPr>
      <w:r>
        <w:lastRenderedPageBreak/>
        <w:t xml:space="preserve">In </w:t>
      </w:r>
      <w:proofErr w:type="spellStart"/>
      <w:r>
        <w:t>most</w:t>
      </w:r>
      <w:proofErr w:type="spellEnd"/>
      <w:r>
        <w:t xml:space="preserve"> </w:t>
      </w:r>
      <w:proofErr w:type="spellStart"/>
      <w:r>
        <w:t>of</w:t>
      </w:r>
      <w:proofErr w:type="spellEnd"/>
      <w:r>
        <w:t xml:space="preserve"> </w:t>
      </w:r>
      <w:proofErr w:type="spellStart"/>
      <w:r>
        <w:t>the</w:t>
      </w:r>
      <w:proofErr w:type="spellEnd"/>
      <w:r>
        <w:t xml:space="preserve"> </w:t>
      </w:r>
      <w:proofErr w:type="spellStart"/>
      <w:r w:rsidR="009B3006">
        <w:t>evaluat</w:t>
      </w:r>
      <w:r w:rsidR="00D27B31">
        <w:t>ed</w:t>
      </w:r>
      <w:proofErr w:type="spellEnd"/>
      <w:r w:rsidR="00D27B31">
        <w:t xml:space="preserve"> </w:t>
      </w:r>
      <w:r>
        <w:t xml:space="preserve">cases, </w:t>
      </w:r>
      <w:proofErr w:type="spellStart"/>
      <w:r w:rsidR="00D27B31">
        <w:t>it</w:t>
      </w:r>
      <w:proofErr w:type="spellEnd"/>
      <w:r w:rsidR="00D27B31">
        <w:t xml:space="preserve"> was </w:t>
      </w:r>
      <w:proofErr w:type="spellStart"/>
      <w:r w:rsidR="00D27B31">
        <w:t>obseved</w:t>
      </w:r>
      <w:proofErr w:type="spellEnd"/>
      <w:r w:rsidR="00D27B31">
        <w:t xml:space="preserve"> </w:t>
      </w:r>
      <w:proofErr w:type="spellStart"/>
      <w:r w:rsidR="00D27B31">
        <w:t>that</w:t>
      </w:r>
      <w:proofErr w:type="spellEnd"/>
      <w:r w:rsidR="00D27B31">
        <w:t xml:space="preserve"> a</w:t>
      </w:r>
      <w:r w:rsidR="00F754B8">
        <w:t xml:space="preserve"> </w:t>
      </w:r>
      <w:proofErr w:type="spellStart"/>
      <w:r>
        <w:t>comparable</w:t>
      </w:r>
      <w:proofErr w:type="spellEnd"/>
      <w:r>
        <w:t xml:space="preserve"> SINR </w:t>
      </w:r>
      <w:proofErr w:type="spellStart"/>
      <w:r>
        <w:t>accuracy</w:t>
      </w:r>
      <w:proofErr w:type="spellEnd"/>
      <w:r>
        <w:t xml:space="preserve"> </w:t>
      </w:r>
      <w:proofErr w:type="spellStart"/>
      <w:r>
        <w:t>can</w:t>
      </w:r>
      <w:proofErr w:type="spellEnd"/>
      <w:r>
        <w:t xml:space="preserve"> </w:t>
      </w:r>
      <w:proofErr w:type="spellStart"/>
      <w:r>
        <w:t>be</w:t>
      </w:r>
      <w:proofErr w:type="spellEnd"/>
      <w:r>
        <w:t xml:space="preserve"> </w:t>
      </w:r>
      <w:proofErr w:type="spellStart"/>
      <w:r>
        <w:t>obtained</w:t>
      </w:r>
      <w:proofErr w:type="spellEnd"/>
      <w:r w:rsidR="006C1C84">
        <w:t xml:space="preserve"> </w:t>
      </w:r>
      <w:proofErr w:type="spellStart"/>
      <w:r w:rsidR="006C1C84">
        <w:t>from</w:t>
      </w:r>
      <w:proofErr w:type="spellEnd"/>
      <w:r w:rsidR="006C1C84">
        <w:t xml:space="preserve"> </w:t>
      </w:r>
      <w:proofErr w:type="spellStart"/>
      <w:r w:rsidR="006A39E6">
        <w:t>both</w:t>
      </w:r>
      <w:proofErr w:type="spellEnd"/>
      <w:r w:rsidR="006A39E6">
        <w:t xml:space="preserve"> </w:t>
      </w:r>
      <w:r w:rsidR="006C1C84">
        <w:t xml:space="preserve">1 </w:t>
      </w:r>
      <w:proofErr w:type="spellStart"/>
      <w:r w:rsidR="006A39E6">
        <w:t>and</w:t>
      </w:r>
      <w:proofErr w:type="spellEnd"/>
      <w:r w:rsidR="006A39E6">
        <w:t xml:space="preserve"> 4 </w:t>
      </w:r>
      <w:r w:rsidR="006C1C84">
        <w:t xml:space="preserve">sample </w:t>
      </w:r>
      <w:proofErr w:type="spellStart"/>
      <w:r w:rsidR="006C1C84">
        <w:t>measurement</w:t>
      </w:r>
      <w:r w:rsidR="006A39E6">
        <w:t>s</w:t>
      </w:r>
      <w:proofErr w:type="spellEnd"/>
      <w:r w:rsidR="006C1C84">
        <w:t>.</w:t>
      </w:r>
    </w:p>
    <w:p w14:paraId="0D51F8DB" w14:textId="4FDC2F6E" w:rsidR="006A39E6" w:rsidRDefault="00A23679" w:rsidP="00FC71C5">
      <w:pPr>
        <w:pStyle w:val="Proposal"/>
        <w:tabs>
          <w:tab w:val="clear" w:pos="1701"/>
          <w:tab w:val="left" w:pos="1276"/>
        </w:tabs>
        <w:ind w:left="1276" w:hanging="1276"/>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w:t>
      </w:r>
      <w:r w:rsidR="000F3533">
        <w:t xml:space="preserve">RSTD </w:t>
      </w:r>
      <w:proofErr w:type="spellStart"/>
      <w:r w:rsidR="000F3533">
        <w:t>measurement</w:t>
      </w:r>
      <w:proofErr w:type="spellEnd"/>
      <w:r w:rsidR="000F3533">
        <w:t xml:space="preserve"> </w:t>
      </w:r>
      <w:proofErr w:type="spellStart"/>
      <w:r w:rsidR="0031401D">
        <w:t>are</w:t>
      </w:r>
      <w:proofErr w:type="spellEnd"/>
      <w:r w:rsidR="0031401D">
        <w:t xml:space="preserve"> valid </w:t>
      </w:r>
      <w:proofErr w:type="spellStart"/>
      <w:r w:rsidR="002B0AFF">
        <w:t>for</w:t>
      </w:r>
      <w:proofErr w:type="spellEnd"/>
      <w:r w:rsidR="002B0AFF">
        <w:t xml:space="preserve"> </w:t>
      </w:r>
      <w:r w:rsidR="00802223">
        <w:t xml:space="preserve">AWGN </w:t>
      </w:r>
      <w:proofErr w:type="spellStart"/>
      <w:r w:rsidR="00802223">
        <w:t>and</w:t>
      </w:r>
      <w:proofErr w:type="spellEnd"/>
      <w:r w:rsidR="00802223">
        <w:t xml:space="preserve"> TDL-D </w:t>
      </w:r>
      <w:proofErr w:type="spellStart"/>
      <w:r w:rsidR="0031401D">
        <w:t>for</w:t>
      </w:r>
      <w:proofErr w:type="spellEnd"/>
      <w:r w:rsidR="0031401D">
        <w:t xml:space="preserve"> </w:t>
      </w:r>
      <w:r w:rsidR="00FC71C5">
        <w:t xml:space="preserve">PRS </w:t>
      </w:r>
      <w:proofErr w:type="spellStart"/>
      <w:r w:rsidR="00FC71C5">
        <w:t>configured</w:t>
      </w:r>
      <w:proofErr w:type="spellEnd"/>
      <w:r w:rsidR="00FC71C5">
        <w:t xml:space="preserve"> </w:t>
      </w:r>
      <w:proofErr w:type="spellStart"/>
      <w:r w:rsidR="00FC71C5">
        <w:t>with</w:t>
      </w:r>
      <w:proofErr w:type="spellEnd"/>
      <w:r w:rsidR="00FC71C5">
        <w:t xml:space="preserve"> large </w:t>
      </w:r>
      <w:proofErr w:type="spellStart"/>
      <w:r w:rsidR="00FC71C5">
        <w:t>bandwidth</w:t>
      </w:r>
      <w:proofErr w:type="spellEnd"/>
      <w:r w:rsidR="00802223">
        <w:t xml:space="preserve">. </w:t>
      </w:r>
    </w:p>
    <w:p w14:paraId="67E595C6" w14:textId="53658433" w:rsidR="00FC71C5" w:rsidRDefault="00BE6E75" w:rsidP="00FC71C5">
      <w:pPr>
        <w:pStyle w:val="Proposal"/>
        <w:tabs>
          <w:tab w:val="clear" w:pos="1701"/>
          <w:tab w:val="left" w:pos="1276"/>
        </w:tabs>
        <w:ind w:left="1276" w:hanging="1276"/>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rsidR="003F3059">
        <w:t xml:space="preserve"> PRS </w:t>
      </w:r>
      <w:proofErr w:type="spellStart"/>
      <w:r w:rsidR="003F3059">
        <w:t>measurement</w:t>
      </w:r>
      <w:proofErr w:type="spellEnd"/>
      <w:r w:rsidR="003F3059">
        <w:t xml:space="preserve"> </w:t>
      </w:r>
      <w:proofErr w:type="spellStart"/>
      <w:r w:rsidR="003F3059">
        <w:t>are</w:t>
      </w:r>
      <w:proofErr w:type="spellEnd"/>
      <w:r w:rsidR="003F3059">
        <w:t xml:space="preserve"> not valid </w:t>
      </w:r>
      <w:proofErr w:type="spellStart"/>
      <w:r w:rsidR="003F3059">
        <w:t>f</w:t>
      </w:r>
      <w:r w:rsidR="00CB6744">
        <w:t>or</w:t>
      </w:r>
      <w:proofErr w:type="spellEnd"/>
      <w:r w:rsidR="00CB6744">
        <w:t xml:space="preserve"> </w:t>
      </w:r>
      <w:r w:rsidR="00CE107D">
        <w:t>TDL-</w:t>
      </w:r>
      <w:r w:rsidR="002B0AFF">
        <w:t xml:space="preserve">A </w:t>
      </w:r>
      <w:proofErr w:type="spellStart"/>
      <w:r w:rsidR="002B0AFF">
        <w:t>and</w:t>
      </w:r>
      <w:proofErr w:type="spellEnd"/>
      <w:r w:rsidR="002B0AFF">
        <w:t xml:space="preserve"> TDL-C.</w:t>
      </w:r>
    </w:p>
    <w:p w14:paraId="17F09B97" w14:textId="56416D64" w:rsidR="0087551F" w:rsidRDefault="0087551F" w:rsidP="0087551F">
      <w:pPr>
        <w:pStyle w:val="Heading1"/>
        <w:tabs>
          <w:tab w:val="num" w:pos="432"/>
        </w:tabs>
        <w:ind w:left="431" w:right="72" w:hanging="431"/>
        <w:jc w:val="both"/>
        <w:rPr>
          <w:lang w:val="en-US"/>
        </w:rPr>
      </w:pPr>
      <w:r w:rsidRPr="26464B5C">
        <w:rPr>
          <w:lang w:val="en-US"/>
        </w:rPr>
        <w:t>Conclusion</w:t>
      </w:r>
    </w:p>
    <w:p w14:paraId="048D9F24" w14:textId="6F5BB89D" w:rsidR="0036116E" w:rsidRDefault="0036116E" w:rsidP="0036116E">
      <w:pPr>
        <w:rPr>
          <w:lang w:val="en-US"/>
        </w:rPr>
      </w:pPr>
      <w:r>
        <w:rPr>
          <w:lang w:val="en-US"/>
        </w:rPr>
        <w:t>In this contribution</w:t>
      </w:r>
      <w:r w:rsidR="0094572D">
        <w:rPr>
          <w:lang w:val="en-US"/>
        </w:rPr>
        <w:t xml:space="preserve"> following </w:t>
      </w:r>
      <w:r w:rsidR="00E5781A">
        <w:rPr>
          <w:lang w:val="en-US"/>
        </w:rPr>
        <w:t>observations</w:t>
      </w:r>
      <w:r w:rsidR="0094572D">
        <w:rPr>
          <w:lang w:val="en-US"/>
        </w:rPr>
        <w:t xml:space="preserve"> were made:</w:t>
      </w:r>
    </w:p>
    <w:p w14:paraId="4B4AF02A" w14:textId="77777777" w:rsidR="00EB0B43" w:rsidRDefault="00EB0B43" w:rsidP="00EB0B43">
      <w:pPr>
        <w:pStyle w:val="Observation"/>
        <w:numPr>
          <w:ilvl w:val="0"/>
          <w:numId w:val="22"/>
        </w:numPr>
      </w:pPr>
      <w:r>
        <w:t xml:space="preserve">Option 1 </w:t>
      </w:r>
      <w:proofErr w:type="spellStart"/>
      <w:r>
        <w:t>provides</w:t>
      </w:r>
      <w:proofErr w:type="spellEnd"/>
      <w:r>
        <w:t xml:space="preserve"> </w:t>
      </w:r>
      <w:proofErr w:type="spellStart"/>
      <w:r>
        <w:t>favourable</w:t>
      </w:r>
      <w:proofErr w:type="spellEnd"/>
      <w:r>
        <w:t xml:space="preserve"> </w:t>
      </w:r>
      <w:proofErr w:type="spellStart"/>
      <w:r>
        <w:t>condition</w:t>
      </w:r>
      <w:proofErr w:type="spellEnd"/>
      <w:r>
        <w:t xml:space="preserve"> </w:t>
      </w:r>
      <w:proofErr w:type="spellStart"/>
      <w:r>
        <w:t>for</w:t>
      </w:r>
      <w:proofErr w:type="spellEnd"/>
      <w:r>
        <w:t xml:space="preserve"> </w:t>
      </w:r>
      <w:proofErr w:type="spellStart"/>
      <w:r>
        <w:t>single</w:t>
      </w:r>
      <w:proofErr w:type="spellEnd"/>
      <w:r>
        <w:t xml:space="preserve"> sample </w:t>
      </w:r>
      <w:proofErr w:type="spellStart"/>
      <w:r>
        <w:t>measurement</w:t>
      </w:r>
      <w:proofErr w:type="spellEnd"/>
      <w:r>
        <w:t>.</w:t>
      </w:r>
    </w:p>
    <w:p w14:paraId="070E59BF" w14:textId="77777777" w:rsidR="00EB0B43" w:rsidRDefault="00EB0B43" w:rsidP="00EB0B43">
      <w:pPr>
        <w:pStyle w:val="Observation"/>
        <w:numPr>
          <w:ilvl w:val="0"/>
          <w:numId w:val="22"/>
        </w:numPr>
      </w:pPr>
      <w:r>
        <w:t xml:space="preserve">Option 2 </w:t>
      </w:r>
      <w:proofErr w:type="spellStart"/>
      <w:r>
        <w:t>allows</w:t>
      </w:r>
      <w:proofErr w:type="spellEnd"/>
      <w:r>
        <w:t xml:space="preserve"> UE </w:t>
      </w:r>
      <w:proofErr w:type="spellStart"/>
      <w:r>
        <w:t>to</w:t>
      </w:r>
      <w:proofErr w:type="spellEnd"/>
      <w:r>
        <w:t xml:space="preserve"> </w:t>
      </w:r>
      <w:proofErr w:type="spellStart"/>
      <w:r>
        <w:t>perform</w:t>
      </w:r>
      <w:proofErr w:type="spellEnd"/>
      <w:r>
        <w:t xml:space="preserve"> PRS </w:t>
      </w:r>
      <w:proofErr w:type="spellStart"/>
      <w:r>
        <w:t>measurement</w:t>
      </w:r>
      <w:proofErr w:type="spellEnd"/>
      <w:r>
        <w:t xml:space="preserve"> without AGC.</w:t>
      </w:r>
    </w:p>
    <w:p w14:paraId="31F1DFFF" w14:textId="77777777" w:rsidR="00EB0B43" w:rsidRPr="00EB0B43" w:rsidRDefault="00EB0B43" w:rsidP="00EB0B43">
      <w:pPr>
        <w:pStyle w:val="Observation"/>
        <w:numPr>
          <w:ilvl w:val="0"/>
          <w:numId w:val="22"/>
        </w:numPr>
        <w:rPr>
          <w:lang w:val="en-GB"/>
        </w:rPr>
      </w:pPr>
      <w:r w:rsidRPr="00EB0B43">
        <w:rPr>
          <w:rFonts w:eastAsia="Calibri" w:cs="Arial"/>
          <w:lang w:val="en-GB"/>
        </w:rPr>
        <w:t xml:space="preserve">DL-PRS is </w:t>
      </w:r>
      <w:proofErr w:type="spellStart"/>
      <w:r w:rsidRPr="00EB0B43">
        <w:rPr>
          <w:rFonts w:eastAsia="Calibri" w:cs="Arial"/>
          <w:lang w:val="en-GB"/>
        </w:rPr>
        <w:t>QCLed</w:t>
      </w:r>
      <w:proofErr w:type="spellEnd"/>
      <w:r w:rsidRPr="00EB0B43">
        <w:rPr>
          <w:rFonts w:eastAsia="Calibri" w:cs="Arial"/>
          <w:lang w:val="en-GB"/>
        </w:rPr>
        <w:t xml:space="preserve"> with other reference signals.</w:t>
      </w:r>
    </w:p>
    <w:p w14:paraId="356BD8B9" w14:textId="77777777" w:rsidR="00EB0B43" w:rsidRPr="002568E8" w:rsidRDefault="00EB0B43" w:rsidP="00EB0B43">
      <w:pPr>
        <w:pStyle w:val="Observation"/>
        <w:numPr>
          <w:ilvl w:val="0"/>
          <w:numId w:val="22"/>
        </w:numPr>
        <w:ind w:left="1701" w:hanging="1701"/>
      </w:pPr>
      <w:proofErr w:type="spellStart"/>
      <w:r w:rsidRPr="000729C6">
        <w:t>Rx</w:t>
      </w:r>
      <w:proofErr w:type="spellEnd"/>
      <w:r w:rsidRPr="000729C6">
        <w:t xml:space="preserve"> beam </w:t>
      </w:r>
      <w:proofErr w:type="spellStart"/>
      <w:r w:rsidRPr="000729C6">
        <w:t>sweeping</w:t>
      </w:r>
      <w:proofErr w:type="spellEnd"/>
      <w:r w:rsidRPr="000729C6">
        <w:t xml:space="preserve"> </w:t>
      </w:r>
      <w:proofErr w:type="spellStart"/>
      <w:r w:rsidRPr="000729C6">
        <w:t>factor</w:t>
      </w:r>
      <w:proofErr w:type="spellEnd"/>
      <w:r w:rsidRPr="000729C6">
        <w:t xml:space="preserve"> </w:t>
      </w:r>
      <w:proofErr w:type="spellStart"/>
      <w:r w:rsidRPr="000729C6">
        <w:t>can</w:t>
      </w:r>
      <w:proofErr w:type="spellEnd"/>
      <w:r w:rsidRPr="000729C6">
        <w:t xml:space="preserve"> </w:t>
      </w:r>
      <w:proofErr w:type="spellStart"/>
      <w:r w:rsidRPr="000729C6">
        <w:t>be</w:t>
      </w:r>
      <w:proofErr w:type="spellEnd"/>
      <w:r w:rsidRPr="000729C6">
        <w:t xml:space="preserve"> </w:t>
      </w:r>
      <w:proofErr w:type="spellStart"/>
      <w:r w:rsidRPr="000729C6">
        <w:t>lower</w:t>
      </w:r>
      <w:proofErr w:type="spellEnd"/>
      <w:r w:rsidRPr="000729C6">
        <w:t xml:space="preserve"> </w:t>
      </w:r>
      <w:proofErr w:type="spellStart"/>
      <w:r w:rsidRPr="000729C6">
        <w:t>than</w:t>
      </w:r>
      <w:proofErr w:type="spellEnd"/>
      <w:r w:rsidRPr="000729C6">
        <w:t xml:space="preserve"> 8 </w:t>
      </w:r>
      <w:proofErr w:type="spellStart"/>
      <w:r w:rsidRPr="000729C6">
        <w:t>provided</w:t>
      </w:r>
      <w:proofErr w:type="spellEnd"/>
      <w:r w:rsidRPr="000729C6">
        <w:t xml:space="preserve"> UE </w:t>
      </w:r>
      <w:proofErr w:type="spellStart"/>
      <w:r w:rsidRPr="000729C6">
        <w:t>has</w:t>
      </w:r>
      <w:proofErr w:type="spellEnd"/>
      <w:r w:rsidRPr="000729C6">
        <w:t xml:space="preserve"> </w:t>
      </w:r>
      <w:proofErr w:type="spellStart"/>
      <w:r w:rsidRPr="000729C6">
        <w:t>the</w:t>
      </w:r>
      <w:proofErr w:type="spellEnd"/>
      <w:r w:rsidRPr="000729C6">
        <w:t xml:space="preserve"> DL-PRS</w:t>
      </w:r>
      <w:r>
        <w:t xml:space="preserve"> </w:t>
      </w:r>
      <w:r w:rsidRPr="000729C6">
        <w:t xml:space="preserve">QCL </w:t>
      </w:r>
      <w:proofErr w:type="spellStart"/>
      <w:r w:rsidRPr="000729C6">
        <w:t>information</w:t>
      </w:r>
      <w:proofErr w:type="spellEnd"/>
      <w:r w:rsidRPr="002568E8">
        <w:t>.</w:t>
      </w:r>
    </w:p>
    <w:p w14:paraId="1081B597" w14:textId="77777777" w:rsidR="00EB0B43" w:rsidRDefault="00EB0B43" w:rsidP="00EB0B43">
      <w:pPr>
        <w:pStyle w:val="Observation"/>
        <w:numPr>
          <w:ilvl w:val="0"/>
          <w:numId w:val="22"/>
        </w:numPr>
        <w:ind w:left="1701" w:hanging="1701"/>
      </w:pPr>
      <w:r w:rsidRPr="26464B5C">
        <w:t xml:space="preserve">AWGN </w:t>
      </w:r>
      <w:proofErr w:type="spellStart"/>
      <w:r w:rsidRPr="26464B5C">
        <w:t>and</w:t>
      </w:r>
      <w:proofErr w:type="spellEnd"/>
      <w:r w:rsidRPr="26464B5C">
        <w:t xml:space="preserve"> TDL-D</w:t>
      </w:r>
      <w:r>
        <w:t xml:space="preserve">: RSTD </w:t>
      </w:r>
      <w:proofErr w:type="spellStart"/>
      <w:r>
        <w:t>accuracy</w:t>
      </w:r>
      <w:proofErr w:type="spellEnd"/>
      <w:r>
        <w:t xml:space="preserve"> </w:t>
      </w:r>
      <w:proofErr w:type="spellStart"/>
      <w:r>
        <w:t>improves</w:t>
      </w:r>
      <w:proofErr w:type="spellEnd"/>
      <w:r>
        <w:t xml:space="preserve"> </w:t>
      </w:r>
      <w:proofErr w:type="spellStart"/>
      <w:r>
        <w:t>gradually</w:t>
      </w:r>
      <w:proofErr w:type="spellEnd"/>
      <w:r>
        <w:t xml:space="preserve">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in PRS </w:t>
      </w:r>
      <w:proofErr w:type="spellStart"/>
      <w:r>
        <w:t>measurement</w:t>
      </w:r>
      <w:proofErr w:type="spellEnd"/>
      <w:r>
        <w:t xml:space="preserve"> </w:t>
      </w:r>
      <w:proofErr w:type="spellStart"/>
      <w:r>
        <w:t>is</w:t>
      </w:r>
      <w:proofErr w:type="spellEnd"/>
      <w:r>
        <w:t xml:space="preserve"> </w:t>
      </w:r>
      <w:proofErr w:type="spellStart"/>
      <w:r>
        <w:t>increased</w:t>
      </w:r>
      <w:proofErr w:type="spellEnd"/>
      <w:r>
        <w:t xml:space="preserve"> </w:t>
      </w:r>
      <w:proofErr w:type="spellStart"/>
      <w:r>
        <w:t>from</w:t>
      </w:r>
      <w:proofErr w:type="spellEnd"/>
      <w:r>
        <w:t xml:space="preserve"> 1 </w:t>
      </w:r>
      <w:proofErr w:type="spellStart"/>
      <w:r>
        <w:t>to</w:t>
      </w:r>
      <w:proofErr w:type="spellEnd"/>
      <w:r>
        <w:t xml:space="preserve"> 4 </w:t>
      </w:r>
      <w:proofErr w:type="spellStart"/>
      <w:r>
        <w:t>for</w:t>
      </w:r>
      <w:proofErr w:type="spellEnd"/>
      <w:r>
        <w:t xml:space="preserve"> </w:t>
      </w:r>
      <w:proofErr w:type="spellStart"/>
      <w:r>
        <w:t>small</w:t>
      </w:r>
      <w:proofErr w:type="spellEnd"/>
      <w:r>
        <w:t xml:space="preserve"> </w:t>
      </w:r>
      <w:proofErr w:type="spellStart"/>
      <w:r>
        <w:t>bandwidth</w:t>
      </w:r>
      <w:proofErr w:type="spellEnd"/>
      <w:r>
        <w:t>.</w:t>
      </w:r>
    </w:p>
    <w:p w14:paraId="5B2023B7" w14:textId="77777777" w:rsidR="00EB0B43" w:rsidRDefault="00EB0B43" w:rsidP="00EB0B43">
      <w:pPr>
        <w:pStyle w:val="Observation"/>
        <w:numPr>
          <w:ilvl w:val="0"/>
          <w:numId w:val="22"/>
        </w:numPr>
        <w:ind w:left="1701" w:hanging="1701"/>
      </w:pPr>
      <w:r>
        <w:t xml:space="preserve">AWGN </w:t>
      </w:r>
      <w:proofErr w:type="spellStart"/>
      <w:r>
        <w:t>and</w:t>
      </w:r>
      <w:proofErr w:type="spellEnd"/>
      <w:r>
        <w:t xml:space="preserve"> TDL-D: </w:t>
      </w:r>
      <w:proofErr w:type="spellStart"/>
      <w:r>
        <w:t>Similar</w:t>
      </w:r>
      <w:proofErr w:type="spellEnd"/>
      <w:r>
        <w:t xml:space="preserve"> RSTD </w:t>
      </w:r>
      <w:proofErr w:type="spellStart"/>
      <w:r>
        <w:t>accuracy</w:t>
      </w:r>
      <w:proofErr w:type="spellEnd"/>
      <w:r>
        <w:t xml:space="preserve"> </w:t>
      </w:r>
      <w:proofErr w:type="spellStart"/>
      <w:r>
        <w:t>is</w:t>
      </w:r>
      <w:proofErr w:type="spellEnd"/>
      <w:r>
        <w:t xml:space="preserve"> </w:t>
      </w:r>
      <w:proofErr w:type="spellStart"/>
      <w:r>
        <w:t>observed</w:t>
      </w:r>
      <w:proofErr w:type="spellEnd"/>
      <w:r>
        <w:t xml:space="preserve"> </w:t>
      </w:r>
      <w:proofErr w:type="spellStart"/>
      <w:r>
        <w:t>when</w:t>
      </w:r>
      <w:proofErr w:type="spellEnd"/>
      <w:r>
        <w:t xml:space="preserve"> </w:t>
      </w:r>
      <w:proofErr w:type="spellStart"/>
      <w:r>
        <w:t>the</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in PRS </w:t>
      </w:r>
      <w:proofErr w:type="spellStart"/>
      <w:r>
        <w:t>measurement</w:t>
      </w:r>
      <w:proofErr w:type="spellEnd"/>
      <w:r>
        <w:t xml:space="preserve"> </w:t>
      </w:r>
      <w:proofErr w:type="spellStart"/>
      <w:r>
        <w:t>is</w:t>
      </w:r>
      <w:proofErr w:type="spellEnd"/>
      <w:r>
        <w:t xml:space="preserve"> </w:t>
      </w:r>
      <w:proofErr w:type="spellStart"/>
      <w:r>
        <w:t>increased</w:t>
      </w:r>
      <w:proofErr w:type="spellEnd"/>
      <w:r>
        <w:t xml:space="preserve"> </w:t>
      </w:r>
      <w:proofErr w:type="spellStart"/>
      <w:r>
        <w:t>from</w:t>
      </w:r>
      <w:proofErr w:type="spellEnd"/>
      <w:r>
        <w:t xml:space="preserve"> 1 </w:t>
      </w:r>
      <w:proofErr w:type="spellStart"/>
      <w:r>
        <w:t>to</w:t>
      </w:r>
      <w:proofErr w:type="spellEnd"/>
      <w:r>
        <w:t xml:space="preserve"> 4 </w:t>
      </w:r>
      <w:proofErr w:type="spellStart"/>
      <w:r>
        <w:t>for</w:t>
      </w:r>
      <w:proofErr w:type="spellEnd"/>
      <w:r>
        <w:t xml:space="preserve"> large </w:t>
      </w:r>
      <w:proofErr w:type="spellStart"/>
      <w:r>
        <w:t>bandwidth</w:t>
      </w:r>
      <w:proofErr w:type="spellEnd"/>
      <w:r>
        <w:t>.</w:t>
      </w:r>
    </w:p>
    <w:p w14:paraId="7B0716B8" w14:textId="77777777" w:rsidR="00EB0B43" w:rsidRDefault="00EB0B43" w:rsidP="00EB0B43">
      <w:pPr>
        <w:pStyle w:val="Observation"/>
        <w:numPr>
          <w:ilvl w:val="0"/>
          <w:numId w:val="22"/>
        </w:numPr>
        <w:ind w:left="1701" w:hanging="1701"/>
      </w:pPr>
      <w:r>
        <w:t xml:space="preserve">In </w:t>
      </w:r>
      <w:proofErr w:type="spellStart"/>
      <w:r>
        <w:t>general</w:t>
      </w:r>
      <w:proofErr w:type="spellEnd"/>
      <w:r>
        <w:t xml:space="preserve"> TDL-A </w:t>
      </w:r>
      <w:proofErr w:type="spellStart"/>
      <w:r>
        <w:t>and</w:t>
      </w:r>
      <w:proofErr w:type="spellEnd"/>
      <w:r>
        <w:t xml:space="preserve"> TDL-C: 4 sample RSTD </w:t>
      </w:r>
      <w:proofErr w:type="spellStart"/>
      <w:r>
        <w:t>accuracy</w:t>
      </w:r>
      <w:proofErr w:type="spellEnd"/>
      <w:r>
        <w:t xml:space="preserve"> </w:t>
      </w:r>
      <w:proofErr w:type="spellStart"/>
      <w:r>
        <w:t>is</w:t>
      </w:r>
      <w:proofErr w:type="spellEnd"/>
      <w:r>
        <w:t xml:space="preserve"> </w:t>
      </w:r>
      <w:proofErr w:type="spellStart"/>
      <w:r>
        <w:t>better</w:t>
      </w:r>
      <w:proofErr w:type="spellEnd"/>
      <w:r>
        <w:t xml:space="preserve"> </w:t>
      </w:r>
      <w:proofErr w:type="spellStart"/>
      <w:r>
        <w:t>than</w:t>
      </w:r>
      <w:proofErr w:type="spellEnd"/>
      <w:r>
        <w:t xml:space="preserve"> 1 sample RSTD </w:t>
      </w:r>
      <w:proofErr w:type="spellStart"/>
      <w:r>
        <w:t>accuracy</w:t>
      </w:r>
      <w:proofErr w:type="spellEnd"/>
      <w:r>
        <w:t>.</w:t>
      </w:r>
    </w:p>
    <w:p w14:paraId="59FF789E" w14:textId="77777777" w:rsidR="00EB0B43" w:rsidRDefault="00EB0B43" w:rsidP="00EB0B43">
      <w:pPr>
        <w:pStyle w:val="Observation"/>
        <w:numPr>
          <w:ilvl w:val="0"/>
          <w:numId w:val="22"/>
        </w:numPr>
        <w:ind w:left="1701" w:hanging="1701"/>
      </w:pPr>
      <w:proofErr w:type="spellStart"/>
      <w:r>
        <w:t>Observations</w:t>
      </w:r>
      <w:proofErr w:type="spellEnd"/>
      <w:r>
        <w:t xml:space="preserve"> </w:t>
      </w:r>
      <w:proofErr w:type="spellStart"/>
      <w:r>
        <w:t>similar</w:t>
      </w:r>
      <w:proofErr w:type="spellEnd"/>
      <w:r>
        <w:t xml:space="preserve"> </w:t>
      </w:r>
      <w:proofErr w:type="spellStart"/>
      <w:r>
        <w:t>to</w:t>
      </w:r>
      <w:proofErr w:type="spellEnd"/>
      <w:r>
        <w:t xml:space="preserve"> RSTD </w:t>
      </w:r>
      <w:proofErr w:type="spellStart"/>
      <w:r>
        <w:t>accuracy</w:t>
      </w:r>
      <w:proofErr w:type="spellEnd"/>
      <w:r>
        <w:t xml:space="preserve"> </w:t>
      </w:r>
      <w:proofErr w:type="spellStart"/>
      <w:r>
        <w:t>have</w:t>
      </w:r>
      <w:proofErr w:type="spellEnd"/>
      <w:r>
        <w:t xml:space="preserve"> </w:t>
      </w:r>
      <w:proofErr w:type="spellStart"/>
      <w:r>
        <w:t>been</w:t>
      </w:r>
      <w:proofErr w:type="spellEnd"/>
      <w:r>
        <w:t xml:space="preserve"> </w:t>
      </w:r>
      <w:proofErr w:type="spellStart"/>
      <w:r>
        <w:t>made</w:t>
      </w:r>
      <w:proofErr w:type="spellEnd"/>
      <w:r>
        <w:t xml:space="preserve"> </w:t>
      </w:r>
      <w:proofErr w:type="spellStart"/>
      <w:r>
        <w:t>for</w:t>
      </w:r>
      <w:proofErr w:type="spellEnd"/>
      <w:r>
        <w:t xml:space="preserve"> UE T</w:t>
      </w:r>
      <w:r w:rsidRPr="00EB0B43">
        <w:rPr>
          <w:vertAlign w:val="subscript"/>
        </w:rPr>
        <w:t>RX</w:t>
      </w:r>
      <w:r>
        <w:t xml:space="preserve"> </w:t>
      </w:r>
      <w:proofErr w:type="spellStart"/>
      <w:r>
        <w:t>error</w:t>
      </w:r>
      <w:proofErr w:type="spellEnd"/>
      <w:r>
        <w:t xml:space="preserve"> </w:t>
      </w:r>
      <w:proofErr w:type="spellStart"/>
      <w:r>
        <w:t>evaluation</w:t>
      </w:r>
      <w:proofErr w:type="spellEnd"/>
      <w:r>
        <w:t xml:space="preserve">. </w:t>
      </w:r>
    </w:p>
    <w:p w14:paraId="38C33544" w14:textId="77777777" w:rsidR="00EB0B43" w:rsidRDefault="00EB0B43" w:rsidP="00EB0B43">
      <w:pPr>
        <w:pStyle w:val="Observation"/>
        <w:numPr>
          <w:ilvl w:val="0"/>
          <w:numId w:val="22"/>
        </w:numPr>
        <w:ind w:left="1701" w:hanging="1701"/>
      </w:pPr>
      <w:r>
        <w:t xml:space="preserve">In </w:t>
      </w:r>
      <w:proofErr w:type="spellStart"/>
      <w:r>
        <w:t>general</w:t>
      </w:r>
      <w:proofErr w:type="spellEnd"/>
      <w:r>
        <w:t xml:space="preserve"> RSRP </w:t>
      </w:r>
      <w:proofErr w:type="spellStart"/>
      <w:r>
        <w:t>accuracy</w:t>
      </w:r>
      <w:proofErr w:type="spellEnd"/>
      <w:r>
        <w:t xml:space="preserve"> </w:t>
      </w:r>
      <w:proofErr w:type="spellStart"/>
      <w:r>
        <w:t>is</w:t>
      </w:r>
      <w:proofErr w:type="spellEnd"/>
      <w:r>
        <w:t xml:space="preserve"> </w:t>
      </w:r>
      <w:proofErr w:type="spellStart"/>
      <w:r>
        <w:t>higher</w:t>
      </w:r>
      <w:proofErr w:type="spellEnd"/>
      <w:r>
        <w:t xml:space="preserve"> </w:t>
      </w:r>
      <w:proofErr w:type="spellStart"/>
      <w:r>
        <w:t>when</w:t>
      </w:r>
      <w:proofErr w:type="spellEnd"/>
      <w:r>
        <w:t xml:space="preserve"> </w:t>
      </w:r>
      <w:proofErr w:type="spellStart"/>
      <w:r>
        <w:t>cell</w:t>
      </w:r>
      <w:proofErr w:type="spellEnd"/>
      <w:r>
        <w:t xml:space="preserve"> SINR </w:t>
      </w:r>
      <w:proofErr w:type="spellStart"/>
      <w:r>
        <w:t>is</w:t>
      </w:r>
      <w:proofErr w:type="spellEnd"/>
      <w:r>
        <w:t xml:space="preserve"> -6dB in </w:t>
      </w:r>
      <w:proofErr w:type="spellStart"/>
      <w:r>
        <w:t>comparison</w:t>
      </w:r>
      <w:proofErr w:type="spellEnd"/>
      <w:r>
        <w:t xml:space="preserve"> </w:t>
      </w:r>
      <w:proofErr w:type="spellStart"/>
      <w:r>
        <w:t>to</w:t>
      </w:r>
      <w:proofErr w:type="spellEnd"/>
      <w:r>
        <w:t xml:space="preserve"> </w:t>
      </w:r>
      <w:proofErr w:type="spellStart"/>
      <w:r>
        <w:t>the</w:t>
      </w:r>
      <w:proofErr w:type="spellEnd"/>
      <w:r>
        <w:t xml:space="preserve"> </w:t>
      </w:r>
      <w:proofErr w:type="spellStart"/>
      <w:r>
        <w:t>cell</w:t>
      </w:r>
      <w:proofErr w:type="spellEnd"/>
      <w:r>
        <w:t xml:space="preserve"> </w:t>
      </w:r>
      <w:proofErr w:type="spellStart"/>
      <w:r>
        <w:t>with</w:t>
      </w:r>
      <w:proofErr w:type="spellEnd"/>
      <w:r>
        <w:t xml:space="preserve"> -13 dB SINR.</w:t>
      </w:r>
    </w:p>
    <w:p w14:paraId="33DF52D0" w14:textId="77777777" w:rsidR="00EB0B43" w:rsidRDefault="00EB0B43" w:rsidP="00EB0B43">
      <w:pPr>
        <w:pStyle w:val="Observation"/>
        <w:numPr>
          <w:ilvl w:val="0"/>
          <w:numId w:val="22"/>
        </w:numPr>
      </w:pPr>
      <w:r>
        <w:t xml:space="preserve">RSRP </w:t>
      </w:r>
      <w:proofErr w:type="spellStart"/>
      <w:r>
        <w:t>accuracy</w:t>
      </w:r>
      <w:proofErr w:type="spellEnd"/>
      <w:r>
        <w:t xml:space="preserve"> </w:t>
      </w:r>
      <w:proofErr w:type="spellStart"/>
      <w:r>
        <w:t>is</w:t>
      </w:r>
      <w:proofErr w:type="spellEnd"/>
      <w:r>
        <w:t xml:space="preserve"> </w:t>
      </w:r>
      <w:proofErr w:type="spellStart"/>
      <w:r>
        <w:t>comparable</w:t>
      </w:r>
      <w:proofErr w:type="spellEnd"/>
      <w:r>
        <w:t xml:space="preserve"> </w:t>
      </w:r>
      <w:proofErr w:type="spellStart"/>
      <w:r>
        <w:t>when</w:t>
      </w:r>
      <w:proofErr w:type="spellEnd"/>
      <w:r>
        <w:t xml:space="preserve"> </w:t>
      </w:r>
      <w:proofErr w:type="spellStart"/>
      <w:r>
        <w:t>the</w:t>
      </w:r>
      <w:proofErr w:type="spellEnd"/>
      <w:r>
        <w:t xml:space="preserve"> </w:t>
      </w:r>
      <w:proofErr w:type="spellStart"/>
      <w:r>
        <w:t>cell</w:t>
      </w:r>
      <w:proofErr w:type="spellEnd"/>
      <w:r>
        <w:t xml:space="preserve"> SINR </w:t>
      </w:r>
      <w:proofErr w:type="spellStart"/>
      <w:r>
        <w:t>values</w:t>
      </w:r>
      <w:proofErr w:type="spellEnd"/>
      <w:r>
        <w:t xml:space="preserve"> </w:t>
      </w:r>
      <w:proofErr w:type="spellStart"/>
      <w:r>
        <w:t>are</w:t>
      </w:r>
      <w:proofErr w:type="spellEnd"/>
      <w:r>
        <w:t xml:space="preserve"> -3 dB </w:t>
      </w:r>
      <w:proofErr w:type="spellStart"/>
      <w:r>
        <w:t>and</w:t>
      </w:r>
      <w:proofErr w:type="spellEnd"/>
      <w:r>
        <w:t xml:space="preserve"> -6 dB.</w:t>
      </w:r>
    </w:p>
    <w:p w14:paraId="1978B8A0" w14:textId="77777777" w:rsidR="00EB0B43" w:rsidRDefault="00EB0B43" w:rsidP="00EB0B43">
      <w:pPr>
        <w:pStyle w:val="Observation"/>
        <w:numPr>
          <w:ilvl w:val="0"/>
          <w:numId w:val="22"/>
        </w:numPr>
        <w:ind w:left="1701" w:hanging="1701"/>
      </w:pPr>
      <w:r>
        <w:t xml:space="preserve">In </w:t>
      </w:r>
      <w:proofErr w:type="spellStart"/>
      <w:r>
        <w:t>most</w:t>
      </w:r>
      <w:proofErr w:type="spellEnd"/>
      <w:r>
        <w:t xml:space="preserve"> </w:t>
      </w:r>
      <w:proofErr w:type="spellStart"/>
      <w:r>
        <w:t>of</w:t>
      </w:r>
      <w:proofErr w:type="spellEnd"/>
      <w:r>
        <w:t xml:space="preserve"> </w:t>
      </w:r>
      <w:proofErr w:type="spellStart"/>
      <w:r>
        <w:t>the</w:t>
      </w:r>
      <w:proofErr w:type="spellEnd"/>
      <w:r>
        <w:t xml:space="preserve"> </w:t>
      </w:r>
      <w:proofErr w:type="spellStart"/>
      <w:r>
        <w:t>evaluated</w:t>
      </w:r>
      <w:proofErr w:type="spellEnd"/>
      <w:r>
        <w:t xml:space="preserve"> cases, </w:t>
      </w:r>
      <w:proofErr w:type="spellStart"/>
      <w:r>
        <w:t>it</w:t>
      </w:r>
      <w:proofErr w:type="spellEnd"/>
      <w:r>
        <w:t xml:space="preserve"> was </w:t>
      </w:r>
      <w:proofErr w:type="spellStart"/>
      <w:r>
        <w:t>obseved</w:t>
      </w:r>
      <w:proofErr w:type="spellEnd"/>
      <w:r>
        <w:t xml:space="preserve"> </w:t>
      </w:r>
      <w:proofErr w:type="spellStart"/>
      <w:r>
        <w:t>that</w:t>
      </w:r>
      <w:proofErr w:type="spellEnd"/>
      <w:r>
        <w:t xml:space="preserve"> a </w:t>
      </w:r>
      <w:proofErr w:type="spellStart"/>
      <w:r>
        <w:t>comparable</w:t>
      </w:r>
      <w:proofErr w:type="spellEnd"/>
      <w:r>
        <w:t xml:space="preserve"> SINR </w:t>
      </w:r>
      <w:proofErr w:type="spellStart"/>
      <w:r>
        <w:t>accuracy</w:t>
      </w:r>
      <w:proofErr w:type="spellEnd"/>
      <w:r>
        <w:t xml:space="preserve"> </w:t>
      </w:r>
      <w:proofErr w:type="spellStart"/>
      <w:r>
        <w:t>can</w:t>
      </w:r>
      <w:proofErr w:type="spellEnd"/>
      <w:r>
        <w:t xml:space="preserve"> </w:t>
      </w:r>
      <w:proofErr w:type="spellStart"/>
      <w:r>
        <w:t>be</w:t>
      </w:r>
      <w:proofErr w:type="spellEnd"/>
      <w:r>
        <w:t xml:space="preserve"> </w:t>
      </w:r>
      <w:proofErr w:type="spellStart"/>
      <w:r>
        <w:t>obtained</w:t>
      </w:r>
      <w:proofErr w:type="spellEnd"/>
      <w:r>
        <w:t xml:space="preserve"> </w:t>
      </w:r>
      <w:proofErr w:type="spellStart"/>
      <w:r>
        <w:t>from</w:t>
      </w:r>
      <w:proofErr w:type="spellEnd"/>
      <w:r>
        <w:t xml:space="preserve"> </w:t>
      </w:r>
      <w:proofErr w:type="spellStart"/>
      <w:r>
        <w:t>both</w:t>
      </w:r>
      <w:proofErr w:type="spellEnd"/>
      <w:r>
        <w:t xml:space="preserve"> 1 </w:t>
      </w:r>
      <w:proofErr w:type="spellStart"/>
      <w:r>
        <w:t>and</w:t>
      </w:r>
      <w:proofErr w:type="spellEnd"/>
      <w:r>
        <w:t xml:space="preserve"> 4 sample </w:t>
      </w:r>
      <w:proofErr w:type="spellStart"/>
      <w:r>
        <w:t>measurements</w:t>
      </w:r>
      <w:proofErr w:type="spellEnd"/>
      <w:r>
        <w:t>.</w:t>
      </w:r>
    </w:p>
    <w:p w14:paraId="011DFF72" w14:textId="4C7B9640" w:rsidR="004907B5" w:rsidRPr="004907B5" w:rsidRDefault="004907B5" w:rsidP="00BA0EFA">
      <w:pPr>
        <w:rPr>
          <w:lang w:val="en-US"/>
        </w:rPr>
      </w:pPr>
      <w:r w:rsidRPr="004907B5">
        <w:rPr>
          <w:lang w:val="en-US"/>
        </w:rPr>
        <w:t>In this contribution following proposals were made:</w:t>
      </w:r>
    </w:p>
    <w:p w14:paraId="2896A108" w14:textId="77777777" w:rsidR="00EB0B43" w:rsidRDefault="00EB0B43" w:rsidP="00EB0B43">
      <w:pPr>
        <w:pStyle w:val="Proposal"/>
        <w:numPr>
          <w:ilvl w:val="0"/>
          <w:numId w:val="24"/>
        </w:numPr>
      </w:pPr>
      <w:r>
        <w:t xml:space="preserve">Target </w:t>
      </w:r>
      <w:proofErr w:type="spellStart"/>
      <w:r>
        <w:t>cell</w:t>
      </w:r>
      <w:proofErr w:type="spellEnd"/>
      <w:r>
        <w:t xml:space="preserve"> Es/</w:t>
      </w:r>
      <w:proofErr w:type="spellStart"/>
      <w:r>
        <w:t>Iot</w:t>
      </w:r>
      <w:proofErr w:type="spellEnd"/>
      <w:r>
        <w:t xml:space="preserve"> </w:t>
      </w:r>
      <w:r w:rsidRPr="00AC08C9">
        <w:t>≥</w:t>
      </w:r>
      <w:r>
        <w:t xml:space="preserve"> -6 dB </w:t>
      </w:r>
      <w:proofErr w:type="spellStart"/>
      <w:r>
        <w:t>maintaining</w:t>
      </w:r>
      <w:proofErr w:type="spellEnd"/>
      <w:r>
        <w:t xml:space="preserve"> X dB relative power </w:t>
      </w:r>
      <w:proofErr w:type="spellStart"/>
      <w:r>
        <w:t>difference</w:t>
      </w:r>
      <w:proofErr w:type="spellEnd"/>
      <w:r>
        <w:t xml:space="preserve"> </w:t>
      </w:r>
      <w:proofErr w:type="spellStart"/>
      <w:r>
        <w:t>with</w:t>
      </w:r>
      <w:proofErr w:type="spellEnd"/>
      <w:r>
        <w:t xml:space="preserve"> </w:t>
      </w:r>
      <w:proofErr w:type="spellStart"/>
      <w:r>
        <w:t>the</w:t>
      </w:r>
      <w:proofErr w:type="spellEnd"/>
      <w:r>
        <w:t xml:space="preserve"> </w:t>
      </w:r>
      <w:proofErr w:type="spellStart"/>
      <w:r>
        <w:t>serving</w:t>
      </w:r>
      <w:proofErr w:type="spellEnd"/>
      <w:r>
        <w:t xml:space="preserve"> </w:t>
      </w:r>
      <w:proofErr w:type="spellStart"/>
      <w:r>
        <w:t>cell</w:t>
      </w:r>
      <w:proofErr w:type="spellEnd"/>
      <w:r>
        <w:t>.</w:t>
      </w:r>
    </w:p>
    <w:p w14:paraId="0D6FD91D" w14:textId="77777777" w:rsidR="00EB0B43" w:rsidRDefault="00EB0B43" w:rsidP="00EB0B43">
      <w:pPr>
        <w:pStyle w:val="Proposal"/>
        <w:numPr>
          <w:ilvl w:val="0"/>
          <w:numId w:val="24"/>
        </w:numPr>
      </w:pPr>
      <w:proofErr w:type="spellStart"/>
      <w:r>
        <w:t>When</w:t>
      </w:r>
      <w:proofErr w:type="spellEnd"/>
      <w:r>
        <w:t xml:space="preserve"> UE </w:t>
      </w:r>
      <w:proofErr w:type="spellStart"/>
      <w:r>
        <w:t>is</w:t>
      </w:r>
      <w:proofErr w:type="spellEnd"/>
      <w:r>
        <w:t xml:space="preserve"> </w:t>
      </w:r>
      <w:proofErr w:type="spellStart"/>
      <w:r>
        <w:t>provided</w:t>
      </w:r>
      <w:proofErr w:type="spellEnd"/>
      <w:r>
        <w:t xml:space="preserve"> </w:t>
      </w:r>
      <w:proofErr w:type="spellStart"/>
      <w:r>
        <w:t>with</w:t>
      </w:r>
      <w:proofErr w:type="spellEnd"/>
      <w:r>
        <w:t xml:space="preserve"> PRS QCL </w:t>
      </w:r>
      <w:proofErr w:type="spellStart"/>
      <w:r>
        <w:t>info</w:t>
      </w:r>
      <w:proofErr w:type="spellEnd"/>
      <w:r>
        <w:t xml:space="preserve">, </w:t>
      </w:r>
      <w:proofErr w:type="spellStart"/>
      <w:r>
        <w:t>where</w:t>
      </w:r>
      <w:proofErr w:type="spellEnd"/>
      <w:r>
        <w:t xml:space="preserve"> PRS </w:t>
      </w:r>
      <w:proofErr w:type="spellStart"/>
      <w:r>
        <w:t>is</w:t>
      </w:r>
      <w:proofErr w:type="spellEnd"/>
      <w:r>
        <w:t xml:space="preserve"> </w:t>
      </w:r>
      <w:proofErr w:type="spellStart"/>
      <w:r>
        <w:t>typeA</w:t>
      </w:r>
      <w:proofErr w:type="spellEnd"/>
      <w:r>
        <w:t xml:space="preserve"> </w:t>
      </w:r>
      <w:proofErr w:type="spellStart"/>
      <w:r>
        <w:t>and</w:t>
      </w:r>
      <w:proofErr w:type="spellEnd"/>
      <w:r>
        <w:t xml:space="preserve"> </w:t>
      </w:r>
      <w:proofErr w:type="spellStart"/>
      <w:r>
        <w:t>typeD</w:t>
      </w:r>
      <w:proofErr w:type="spellEnd"/>
      <w:r>
        <w:t xml:space="preserve"> </w:t>
      </w:r>
      <w:proofErr w:type="spellStart"/>
      <w:r>
        <w:t>QCLed</w:t>
      </w:r>
      <w:proofErr w:type="spellEnd"/>
      <w:r>
        <w:t xml:space="preserve"> </w:t>
      </w:r>
      <w:proofErr w:type="spellStart"/>
      <w:r>
        <w:t>with</w:t>
      </w:r>
      <w:proofErr w:type="spellEnd"/>
      <w:r>
        <w:t xml:space="preserve"> SSB, </w:t>
      </w:r>
      <w:proofErr w:type="spellStart"/>
      <w:r>
        <w:t>then</w:t>
      </w:r>
      <w:proofErr w:type="spellEnd"/>
      <w:r>
        <w:t xml:space="preserve"> UE </w:t>
      </w:r>
      <w:proofErr w:type="spellStart"/>
      <w:r>
        <w:t>does</w:t>
      </w:r>
      <w:proofErr w:type="spellEnd"/>
      <w:r>
        <w:t xml:space="preserve"> not </w:t>
      </w:r>
      <w:proofErr w:type="spellStart"/>
      <w:r>
        <w:t>need</w:t>
      </w:r>
      <w:proofErr w:type="spellEnd"/>
      <w:r>
        <w:t xml:space="preserve"> </w:t>
      </w:r>
      <w:proofErr w:type="spellStart"/>
      <w:r>
        <w:t>to</w:t>
      </w:r>
      <w:proofErr w:type="spellEnd"/>
      <w:r>
        <w:t xml:space="preserve"> </w:t>
      </w:r>
      <w:proofErr w:type="spellStart"/>
      <w:r>
        <w:t>perform</w:t>
      </w:r>
      <w:proofErr w:type="spellEnd"/>
      <w:r>
        <w:t xml:space="preserve"> AGC </w:t>
      </w:r>
      <w:proofErr w:type="spellStart"/>
      <w:r>
        <w:t>for</w:t>
      </w:r>
      <w:proofErr w:type="spellEnd"/>
      <w:r>
        <w:t xml:space="preserve"> PRS </w:t>
      </w:r>
      <w:proofErr w:type="spellStart"/>
      <w:r>
        <w:t>measurements</w:t>
      </w:r>
      <w:proofErr w:type="spellEnd"/>
      <w:r>
        <w:t xml:space="preserve">. </w:t>
      </w:r>
    </w:p>
    <w:p w14:paraId="2113BE14" w14:textId="3BB32C11" w:rsidR="00EB0B43" w:rsidRDefault="00EB0B43" w:rsidP="00EB0B43">
      <w:pPr>
        <w:pStyle w:val="Proposal"/>
        <w:numPr>
          <w:ilvl w:val="0"/>
          <w:numId w:val="24"/>
        </w:numPr>
      </w:pPr>
      <w:r>
        <w:t xml:space="preserve">Limit </w:t>
      </w:r>
      <w:proofErr w:type="spellStart"/>
      <w:r>
        <w:t>conditions</w:t>
      </w:r>
      <w:proofErr w:type="spellEnd"/>
      <w:r>
        <w:t xml:space="preserve"> </w:t>
      </w:r>
      <w:proofErr w:type="spellStart"/>
      <w:r>
        <w:t>under</w:t>
      </w:r>
      <w:proofErr w:type="spellEnd"/>
      <w:r>
        <w:t xml:space="preserve"> </w:t>
      </w:r>
      <w:proofErr w:type="spellStart"/>
      <w:r>
        <w:t>which</w:t>
      </w:r>
      <w:proofErr w:type="spellEnd"/>
      <w:r>
        <w:t xml:space="preserve"> additional </w:t>
      </w:r>
      <w:proofErr w:type="spellStart"/>
      <w:r>
        <w:t>samples</w:t>
      </w:r>
      <w:proofErr w:type="spellEnd"/>
      <w:r>
        <w:t xml:space="preserve"> </w:t>
      </w:r>
      <w:proofErr w:type="spellStart"/>
      <w:r>
        <w:t>for</w:t>
      </w:r>
      <w:proofErr w:type="spellEnd"/>
      <w:r>
        <w:t xml:space="preserve"> AGC </w:t>
      </w:r>
      <w:proofErr w:type="spellStart"/>
      <w:r>
        <w:t>is</w:t>
      </w:r>
      <w:proofErr w:type="spellEnd"/>
      <w:r>
        <w:t xml:space="preserve"> not </w:t>
      </w:r>
      <w:proofErr w:type="spellStart"/>
      <w:r>
        <w:t>required</w:t>
      </w:r>
      <w:proofErr w:type="spellEnd"/>
      <w:r>
        <w:t xml:space="preserve"> </w:t>
      </w:r>
      <w:proofErr w:type="spellStart"/>
      <w:r>
        <w:t>to</w:t>
      </w:r>
      <w:proofErr w:type="spellEnd"/>
      <w:r>
        <w:t xml:space="preserve"> 2, i.e. </w:t>
      </w:r>
      <w:proofErr w:type="spellStart"/>
      <w:r>
        <w:t>limit</w:t>
      </w:r>
      <w:proofErr w:type="spellEnd"/>
      <w:r>
        <w:t xml:space="preserve"> </w:t>
      </w:r>
      <w:proofErr w:type="spellStart"/>
      <w:r>
        <w:t>the</w:t>
      </w:r>
      <w:proofErr w:type="spellEnd"/>
      <w:r>
        <w:t xml:space="preserve"> </w:t>
      </w:r>
      <w:proofErr w:type="spellStart"/>
      <w:r>
        <w:t>conditions</w:t>
      </w:r>
      <w:proofErr w:type="spellEnd"/>
      <w:r>
        <w:t xml:space="preserve"> </w:t>
      </w:r>
      <w:proofErr w:type="spellStart"/>
      <w:r>
        <w:t>to</w:t>
      </w:r>
      <w:proofErr w:type="spellEnd"/>
      <w:r>
        <w:t xml:space="preserve"> condition#1 </w:t>
      </w:r>
      <w:proofErr w:type="spellStart"/>
      <w:r>
        <w:t>and</w:t>
      </w:r>
      <w:proofErr w:type="spellEnd"/>
      <w:r>
        <w:t xml:space="preserve"> condition#2.</w:t>
      </w:r>
    </w:p>
    <w:p w14:paraId="259308DE" w14:textId="14C8036B" w:rsidR="00EB0B43" w:rsidRDefault="00EB0B43" w:rsidP="00EB0B43">
      <w:pPr>
        <w:pStyle w:val="Proposal"/>
        <w:numPr>
          <w:ilvl w:val="0"/>
          <w:numId w:val="24"/>
        </w:numPr>
      </w:pPr>
      <w:r>
        <w:t xml:space="preserve">Send an LS </w:t>
      </w:r>
      <w:proofErr w:type="spellStart"/>
      <w:r>
        <w:t>response</w:t>
      </w:r>
      <w:proofErr w:type="spellEnd"/>
      <w:r>
        <w:t xml:space="preserve"> </w:t>
      </w:r>
      <w:proofErr w:type="spellStart"/>
      <w:r>
        <w:t>to</w:t>
      </w:r>
      <w:proofErr w:type="spellEnd"/>
      <w:r>
        <w:t xml:space="preserve"> RAN1 </w:t>
      </w:r>
      <w:proofErr w:type="spellStart"/>
      <w:r>
        <w:t>and</w:t>
      </w:r>
      <w:proofErr w:type="spellEnd"/>
      <w:r>
        <w:t xml:space="preserve"> </w:t>
      </w:r>
      <w:proofErr w:type="spellStart"/>
      <w:r>
        <w:t>confirm</w:t>
      </w:r>
      <w:proofErr w:type="spellEnd"/>
      <w:r>
        <w:t xml:space="preserve"> </w:t>
      </w:r>
      <w:r w:rsidRPr="008D2DE2">
        <w:rPr>
          <w:lang w:val="en-US"/>
        </w:rPr>
        <w:t>possibility</w:t>
      </w:r>
      <w:r>
        <w:t xml:space="preserve"> </w:t>
      </w:r>
      <w:proofErr w:type="spellStart"/>
      <w:r>
        <w:t>of</w:t>
      </w:r>
      <w:proofErr w:type="spellEnd"/>
      <w:r>
        <w:t xml:space="preserve"> </w:t>
      </w:r>
      <w:proofErr w:type="spellStart"/>
      <w:r>
        <w:t>Rx</w:t>
      </w:r>
      <w:proofErr w:type="spellEnd"/>
      <w:r>
        <w:t xml:space="preserve"> beam </w:t>
      </w:r>
      <w:proofErr w:type="spellStart"/>
      <w:r>
        <w:t>sweeping</w:t>
      </w:r>
      <w:proofErr w:type="spellEnd"/>
      <w:r>
        <w:t xml:space="preserve"> </w:t>
      </w:r>
      <w:proofErr w:type="spellStart"/>
      <w:r w:rsidRPr="008D2DE2">
        <w:t>factor</w:t>
      </w:r>
      <w:proofErr w:type="spellEnd"/>
      <w:r>
        <w:t xml:space="preserve"> </w:t>
      </w:r>
      <w:proofErr w:type="spellStart"/>
      <w:r>
        <w:t>reduction</w:t>
      </w:r>
      <w:proofErr w:type="spellEnd"/>
      <w:r>
        <w:t xml:space="preserve"> </w:t>
      </w:r>
      <w:proofErr w:type="spellStart"/>
      <w:r>
        <w:t>below</w:t>
      </w:r>
      <w:proofErr w:type="spellEnd"/>
      <w:r>
        <w:t xml:space="preserve"> 8.</w:t>
      </w:r>
    </w:p>
    <w:p w14:paraId="6B85DE02" w14:textId="77777777" w:rsidR="00EB0B43" w:rsidRDefault="00EB0B43" w:rsidP="00EB0B43">
      <w:pPr>
        <w:pStyle w:val="Proposal"/>
        <w:numPr>
          <w:ilvl w:val="0"/>
          <w:numId w:val="24"/>
        </w:numPr>
        <w:tabs>
          <w:tab w:val="clear" w:pos="1701"/>
          <w:tab w:val="left" w:pos="1276"/>
        </w:tabs>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RSTD </w:t>
      </w:r>
      <w:proofErr w:type="spellStart"/>
      <w:r>
        <w:t>measurement</w:t>
      </w:r>
      <w:proofErr w:type="spellEnd"/>
      <w:r>
        <w:t xml:space="preserve"> </w:t>
      </w:r>
      <w:proofErr w:type="spellStart"/>
      <w:r>
        <w:t>are</w:t>
      </w:r>
      <w:proofErr w:type="spellEnd"/>
      <w:r>
        <w:t xml:space="preserve"> valid </w:t>
      </w:r>
      <w:proofErr w:type="spellStart"/>
      <w:r>
        <w:t>for</w:t>
      </w:r>
      <w:proofErr w:type="spellEnd"/>
      <w:r>
        <w:t xml:space="preserve"> AWGN </w:t>
      </w:r>
      <w:proofErr w:type="spellStart"/>
      <w:r>
        <w:t>and</w:t>
      </w:r>
      <w:proofErr w:type="spellEnd"/>
      <w:r>
        <w:t xml:space="preserve"> TDL-D </w:t>
      </w:r>
      <w:proofErr w:type="spellStart"/>
      <w:r>
        <w:t>for</w:t>
      </w:r>
      <w:proofErr w:type="spellEnd"/>
      <w:r>
        <w:t xml:space="preserve"> PRS </w:t>
      </w:r>
      <w:proofErr w:type="spellStart"/>
      <w:r>
        <w:t>configured</w:t>
      </w:r>
      <w:proofErr w:type="spellEnd"/>
      <w:r>
        <w:t xml:space="preserve"> </w:t>
      </w:r>
      <w:proofErr w:type="spellStart"/>
      <w:r>
        <w:t>with</w:t>
      </w:r>
      <w:proofErr w:type="spellEnd"/>
      <w:r>
        <w:t xml:space="preserve"> large </w:t>
      </w:r>
      <w:proofErr w:type="spellStart"/>
      <w:r>
        <w:t>bandwidth</w:t>
      </w:r>
      <w:proofErr w:type="spellEnd"/>
      <w:r>
        <w:t xml:space="preserve">. </w:t>
      </w:r>
    </w:p>
    <w:p w14:paraId="0CE5EB70" w14:textId="09A2E705" w:rsidR="00EB0B43" w:rsidRDefault="00EB0B43" w:rsidP="00EB0B43">
      <w:pPr>
        <w:pStyle w:val="Proposal"/>
        <w:numPr>
          <w:ilvl w:val="0"/>
          <w:numId w:val="24"/>
        </w:numPr>
      </w:pPr>
      <w:proofErr w:type="spellStart"/>
      <w:r>
        <w:t>Reduced</w:t>
      </w:r>
      <w:proofErr w:type="spellEnd"/>
      <w:r>
        <w:t xml:space="preserve"> </w:t>
      </w:r>
      <w:proofErr w:type="spellStart"/>
      <w:r>
        <w:t>number</w:t>
      </w:r>
      <w:proofErr w:type="spellEnd"/>
      <w:r>
        <w:t xml:space="preserve"> </w:t>
      </w:r>
      <w:proofErr w:type="spellStart"/>
      <w:r>
        <w:t>of</w:t>
      </w:r>
      <w:proofErr w:type="spellEnd"/>
      <w:r>
        <w:t xml:space="preserve"> </w:t>
      </w:r>
      <w:proofErr w:type="spellStart"/>
      <w:r>
        <w:t>samples</w:t>
      </w:r>
      <w:proofErr w:type="spellEnd"/>
      <w:r>
        <w:t xml:space="preserve"> </w:t>
      </w:r>
      <w:proofErr w:type="spellStart"/>
      <w:r>
        <w:t>for</w:t>
      </w:r>
      <w:proofErr w:type="spellEnd"/>
      <w:r>
        <w:t xml:space="preserve"> PRS </w:t>
      </w:r>
      <w:proofErr w:type="spellStart"/>
      <w:r>
        <w:t>measurement</w:t>
      </w:r>
      <w:proofErr w:type="spellEnd"/>
      <w:r>
        <w:t xml:space="preserve"> </w:t>
      </w:r>
      <w:proofErr w:type="spellStart"/>
      <w:r>
        <w:t>are</w:t>
      </w:r>
      <w:proofErr w:type="spellEnd"/>
      <w:r>
        <w:t xml:space="preserve"> not valid </w:t>
      </w:r>
      <w:proofErr w:type="spellStart"/>
      <w:r>
        <w:t>for</w:t>
      </w:r>
      <w:proofErr w:type="spellEnd"/>
      <w:r>
        <w:t xml:space="preserve"> TDL-A </w:t>
      </w:r>
      <w:proofErr w:type="spellStart"/>
      <w:r>
        <w:t>and</w:t>
      </w:r>
      <w:proofErr w:type="spellEnd"/>
      <w:r>
        <w:t xml:space="preserve"> TDL-C.</w:t>
      </w:r>
    </w:p>
    <w:p w14:paraId="32FAA6EE" w14:textId="77777777" w:rsidR="0087551F" w:rsidRPr="00E5781A" w:rsidRDefault="0087551F" w:rsidP="0087551F">
      <w:pPr>
        <w:pStyle w:val="Heading1"/>
        <w:tabs>
          <w:tab w:val="num" w:pos="432"/>
        </w:tabs>
        <w:ind w:left="432" w:right="72" w:hanging="432"/>
        <w:rPr>
          <w:lang w:val="en-US"/>
        </w:rPr>
      </w:pPr>
      <w:r w:rsidRPr="00E5781A">
        <w:rPr>
          <w:lang w:val="en-US"/>
        </w:rPr>
        <w:lastRenderedPageBreak/>
        <w:t>References</w:t>
      </w:r>
      <w:bookmarkEnd w:id="0"/>
      <w:bookmarkEnd w:id="1"/>
    </w:p>
    <w:p w14:paraId="54E278D4" w14:textId="2C6D4D29" w:rsidR="7B9A728D" w:rsidRPr="00532AF1" w:rsidRDefault="7B9A728D" w:rsidP="00A07E26">
      <w:pPr>
        <w:pStyle w:val="ListParagraph"/>
        <w:numPr>
          <w:ilvl w:val="0"/>
          <w:numId w:val="11"/>
        </w:numPr>
        <w:spacing w:after="120"/>
        <w:rPr>
          <w:rFonts w:ascii="Arial" w:eastAsia="Times New Roman" w:hAnsi="Arial" w:cs="Arial"/>
          <w:sz w:val="20"/>
          <w:szCs w:val="20"/>
        </w:rPr>
      </w:pPr>
      <w:r w:rsidRPr="00532AF1">
        <w:rPr>
          <w:rFonts w:ascii="Arial" w:eastAsia="Times New Roman" w:hAnsi="Arial" w:cs="Arial"/>
          <w:sz w:val="20"/>
          <w:szCs w:val="20"/>
        </w:rPr>
        <w:t>R4-2120330, “</w:t>
      </w:r>
      <w:r w:rsidRPr="00532AF1">
        <w:rPr>
          <w:rFonts w:ascii="Arial" w:eastAsia="Arial" w:hAnsi="Arial" w:cs="Arial"/>
          <w:sz w:val="20"/>
          <w:szCs w:val="20"/>
          <w:lang w:val="en-US"/>
        </w:rPr>
        <w:t>Link level simulation assumptions for NR PRS measurements with reduced latency”</w:t>
      </w:r>
      <w:r w:rsidRPr="00532AF1">
        <w:rPr>
          <w:rFonts w:ascii="Arial" w:eastAsia="Arial" w:hAnsi="Arial" w:cs="Arial"/>
          <w:b/>
          <w:bCs/>
          <w:sz w:val="20"/>
          <w:szCs w:val="20"/>
          <w:lang w:val="en-US"/>
        </w:rPr>
        <w:t>.</w:t>
      </w:r>
    </w:p>
    <w:p w14:paraId="12DAFD23" w14:textId="2FF81656" w:rsidR="7B9A728D" w:rsidRDefault="7B9A728D" w:rsidP="00A07E26">
      <w:pPr>
        <w:pStyle w:val="ListParagraph"/>
        <w:numPr>
          <w:ilvl w:val="0"/>
          <w:numId w:val="11"/>
        </w:numPr>
        <w:spacing w:after="120"/>
        <w:rPr>
          <w:rFonts w:ascii="Arial" w:eastAsia="Arial" w:hAnsi="Arial" w:cs="Arial"/>
          <w:sz w:val="20"/>
          <w:szCs w:val="20"/>
        </w:rPr>
      </w:pPr>
      <w:r w:rsidRPr="00532AF1">
        <w:rPr>
          <w:rFonts w:ascii="Arial" w:eastAsia="Arial" w:hAnsi="Arial" w:cs="Arial"/>
          <w:sz w:val="20"/>
          <w:szCs w:val="20"/>
        </w:rPr>
        <w:t>R1-2112767, “LS on lower Rx beam sweeping factor for latency improvement”.</w:t>
      </w:r>
    </w:p>
    <w:p w14:paraId="460F73F4" w14:textId="619DFDCA" w:rsidR="008F572B" w:rsidRPr="00B41249" w:rsidRDefault="00B41249" w:rsidP="00F7776C">
      <w:pPr>
        <w:pStyle w:val="ListParagraph"/>
        <w:numPr>
          <w:ilvl w:val="0"/>
          <w:numId w:val="11"/>
        </w:numPr>
        <w:spacing w:after="120"/>
        <w:rPr>
          <w:rFonts w:ascii="Arial" w:eastAsia="Arial" w:hAnsi="Arial" w:cs="Arial"/>
          <w:sz w:val="20"/>
          <w:szCs w:val="20"/>
        </w:rPr>
      </w:pPr>
      <w:r w:rsidRPr="00B41249">
        <w:rPr>
          <w:rFonts w:ascii="Arial" w:hAnsi="Arial" w:cs="Arial"/>
          <w:sz w:val="20"/>
          <w:szCs w:val="20"/>
          <w:lang w:val="en-US"/>
        </w:rPr>
        <w:t>R4-2201294</w:t>
      </w:r>
      <w:r w:rsidR="0061225E" w:rsidRPr="00B41249">
        <w:rPr>
          <w:rFonts w:ascii="Arial" w:eastAsia="Arial" w:hAnsi="Arial" w:cs="Arial"/>
          <w:sz w:val="20"/>
          <w:szCs w:val="20"/>
        </w:rPr>
        <w:t>, “</w:t>
      </w:r>
      <w:r w:rsidR="005A5101" w:rsidRPr="00B41249">
        <w:rPr>
          <w:rFonts w:ascii="Arial" w:eastAsia="Arial" w:hAnsi="Arial" w:cs="Arial"/>
          <w:sz w:val="20"/>
          <w:szCs w:val="20"/>
        </w:rPr>
        <w:t>Link level simulation results for latency reduction for UE measurement</w:t>
      </w:r>
      <w:r w:rsidR="0061225E" w:rsidRPr="00B41249">
        <w:rPr>
          <w:rFonts w:ascii="Arial" w:eastAsia="Arial" w:hAnsi="Arial" w:cs="Arial"/>
          <w:sz w:val="20"/>
          <w:szCs w:val="20"/>
        </w:rPr>
        <w:t>”.</w:t>
      </w:r>
    </w:p>
    <w:p w14:paraId="0B170FAB" w14:textId="662F77AF" w:rsidR="6F481E57" w:rsidRPr="00F7776C" w:rsidRDefault="6F481E57" w:rsidP="00F7776C">
      <w:pPr>
        <w:pStyle w:val="ListParagraph"/>
        <w:numPr>
          <w:ilvl w:val="0"/>
          <w:numId w:val="11"/>
        </w:numPr>
        <w:spacing w:after="120"/>
        <w:rPr>
          <w:rFonts w:ascii="Arial" w:eastAsia="Arial" w:hAnsi="Arial" w:cs="Arial"/>
          <w:sz w:val="20"/>
          <w:szCs w:val="20"/>
        </w:rPr>
      </w:pPr>
      <w:r>
        <w:br w:type="page"/>
      </w:r>
    </w:p>
    <w:p w14:paraId="2EC05AFC" w14:textId="2F0F420A" w:rsidR="132B33F4" w:rsidRDefault="132B33F4" w:rsidP="12B0FEDC">
      <w:pPr>
        <w:pStyle w:val="Heading1"/>
        <w:rPr>
          <w:rFonts w:eastAsia="Arial" w:cs="Arial"/>
          <w:color w:val="000000" w:themeColor="text1"/>
          <w:szCs w:val="36"/>
        </w:rPr>
      </w:pPr>
      <w:r w:rsidRPr="12B0FEDC">
        <w:rPr>
          <w:rFonts w:eastAsia="Arial" w:cs="Arial"/>
          <w:color w:val="000000" w:themeColor="text1"/>
          <w:szCs w:val="36"/>
        </w:rPr>
        <w:lastRenderedPageBreak/>
        <w:t>Appendix</w:t>
      </w:r>
    </w:p>
    <w:p w14:paraId="6FCBE19E" w14:textId="1F9E53CD" w:rsidR="132B33F4" w:rsidRDefault="132B33F4" w:rsidP="12B0FEDC">
      <w:pPr>
        <w:pStyle w:val="Header"/>
        <w:tabs>
          <w:tab w:val="right" w:pos="7088"/>
          <w:tab w:val="right" w:pos="9781"/>
        </w:tabs>
        <w:rPr>
          <w:rFonts w:eastAsia="Arial" w:cs="Arial"/>
          <w:bCs/>
          <w:noProof w:val="0"/>
          <w:color w:val="000000" w:themeColor="text1"/>
          <w:sz w:val="22"/>
          <w:szCs w:val="22"/>
        </w:rPr>
      </w:pPr>
      <w:r w:rsidRPr="12B0FEDC">
        <w:rPr>
          <w:rFonts w:eastAsia="Arial" w:cs="Arial"/>
          <w:bCs/>
          <w:noProof w:val="0"/>
          <w:color w:val="000000" w:themeColor="text1"/>
          <w:sz w:val="22"/>
          <w:szCs w:val="22"/>
        </w:rPr>
        <w:t>3GPP TSG-RAN WG4 Meeting #101-bis-e</w:t>
      </w:r>
      <w:r>
        <w:tab/>
      </w:r>
      <w:r>
        <w:tab/>
      </w:r>
      <w:r w:rsidRPr="12B0FEDC">
        <w:rPr>
          <w:rFonts w:eastAsia="Arial" w:cs="Arial"/>
          <w:bCs/>
          <w:noProof w:val="0"/>
          <w:color w:val="000000" w:themeColor="text1"/>
          <w:sz w:val="22"/>
          <w:szCs w:val="22"/>
          <w:highlight w:val="magenta"/>
        </w:rPr>
        <w:t>R4-21xxxxx</w:t>
      </w:r>
    </w:p>
    <w:p w14:paraId="3E4566CD" w14:textId="18A148C7" w:rsidR="132B33F4" w:rsidRDefault="132B33F4" w:rsidP="12B0FEDC">
      <w:pPr>
        <w:pStyle w:val="Header"/>
        <w:tabs>
          <w:tab w:val="right" w:pos="9639"/>
        </w:tabs>
        <w:rPr>
          <w:rFonts w:eastAsia="Arial" w:cs="Arial"/>
          <w:bCs/>
          <w:noProof w:val="0"/>
          <w:color w:val="000000" w:themeColor="text1"/>
          <w:sz w:val="22"/>
          <w:szCs w:val="22"/>
        </w:rPr>
      </w:pPr>
      <w:r w:rsidRPr="12B0FEDC">
        <w:rPr>
          <w:rFonts w:eastAsia="Arial" w:cs="Arial"/>
          <w:bCs/>
          <w:noProof w:val="0"/>
          <w:color w:val="000000" w:themeColor="text1"/>
          <w:sz w:val="22"/>
          <w:szCs w:val="22"/>
        </w:rPr>
        <w:t>Electronic Meeting, 17</w:t>
      </w:r>
      <w:r w:rsidRPr="12B0FEDC">
        <w:rPr>
          <w:rFonts w:eastAsia="Arial" w:cs="Arial"/>
          <w:bCs/>
          <w:noProof w:val="0"/>
          <w:color w:val="000000" w:themeColor="text1"/>
          <w:sz w:val="22"/>
          <w:szCs w:val="22"/>
          <w:vertAlign w:val="superscript"/>
        </w:rPr>
        <w:t>th</w:t>
      </w:r>
      <w:r w:rsidRPr="12B0FEDC">
        <w:rPr>
          <w:rFonts w:eastAsia="Arial" w:cs="Arial"/>
          <w:bCs/>
          <w:noProof w:val="0"/>
          <w:color w:val="000000" w:themeColor="text1"/>
          <w:sz w:val="22"/>
          <w:szCs w:val="22"/>
        </w:rPr>
        <w:t xml:space="preserve"> January – 25</w:t>
      </w:r>
      <w:r w:rsidRPr="12B0FEDC">
        <w:rPr>
          <w:rFonts w:eastAsia="Arial" w:cs="Arial"/>
          <w:bCs/>
          <w:noProof w:val="0"/>
          <w:color w:val="000000" w:themeColor="text1"/>
          <w:sz w:val="22"/>
          <w:szCs w:val="22"/>
          <w:vertAlign w:val="superscript"/>
        </w:rPr>
        <w:t>th</w:t>
      </w:r>
      <w:r w:rsidRPr="12B0FEDC">
        <w:rPr>
          <w:rFonts w:eastAsia="Arial" w:cs="Arial"/>
          <w:bCs/>
          <w:noProof w:val="0"/>
          <w:color w:val="000000" w:themeColor="text1"/>
          <w:sz w:val="22"/>
          <w:szCs w:val="22"/>
        </w:rPr>
        <w:t xml:space="preserve"> January 2022</w:t>
      </w:r>
    </w:p>
    <w:p w14:paraId="61DC1FF3" w14:textId="45E8DCA7" w:rsidR="12B0FEDC" w:rsidRDefault="12B0FEDC" w:rsidP="12B0FEDC">
      <w:pPr>
        <w:rPr>
          <w:rFonts w:ascii="Arial" w:eastAsia="Arial" w:hAnsi="Arial" w:cs="Arial"/>
          <w:color w:val="000000" w:themeColor="text1"/>
        </w:rPr>
      </w:pPr>
    </w:p>
    <w:p w14:paraId="72E3E696" w14:textId="60AE4806"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Title:</w:t>
      </w:r>
      <w:r>
        <w:tab/>
      </w:r>
      <w:r w:rsidR="1074FE57" w:rsidRPr="12B0FEDC">
        <w:rPr>
          <w:rFonts w:ascii="Arial" w:eastAsia="Arial" w:hAnsi="Arial" w:cs="Arial"/>
          <w:b/>
          <w:bCs/>
          <w:color w:val="000000" w:themeColor="text1"/>
        </w:rPr>
        <w:t>O</w:t>
      </w:r>
      <w:r w:rsidRPr="12B0FEDC">
        <w:rPr>
          <w:rFonts w:ascii="Arial" w:eastAsia="Arial" w:hAnsi="Arial" w:cs="Arial"/>
          <w:b/>
          <w:bCs/>
          <w:color w:val="000000" w:themeColor="text1"/>
        </w:rPr>
        <w:t xml:space="preserve">n </w:t>
      </w:r>
      <w:r w:rsidR="4B6982C1" w:rsidRPr="12B0FEDC">
        <w:rPr>
          <w:rFonts w:ascii="Arial" w:eastAsia="Arial" w:hAnsi="Arial" w:cs="Arial"/>
          <w:b/>
          <w:bCs/>
          <w:color w:val="000000" w:themeColor="text1"/>
        </w:rPr>
        <w:t>lower Rx beam sweeping factor for latency reduction</w:t>
      </w:r>
    </w:p>
    <w:p w14:paraId="3D1AE25D" w14:textId="2FD0FD47"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Response to:</w:t>
      </w:r>
      <w:r>
        <w:tab/>
      </w:r>
      <w:r w:rsidRPr="12B0FEDC">
        <w:rPr>
          <w:rFonts w:ascii="Arial" w:eastAsia="Arial" w:hAnsi="Arial" w:cs="Arial"/>
          <w:b/>
          <w:bCs/>
          <w:color w:val="000000" w:themeColor="text1"/>
        </w:rPr>
        <w:t>R</w:t>
      </w:r>
      <w:r w:rsidR="78E43CF0" w:rsidRPr="12B0FEDC">
        <w:rPr>
          <w:rFonts w:ascii="Arial" w:eastAsia="Arial" w:hAnsi="Arial" w:cs="Arial"/>
          <w:b/>
          <w:bCs/>
          <w:color w:val="000000" w:themeColor="text1"/>
        </w:rPr>
        <w:t>1</w:t>
      </w:r>
      <w:r w:rsidRPr="12B0FEDC">
        <w:rPr>
          <w:rFonts w:ascii="Arial" w:eastAsia="Arial" w:hAnsi="Arial" w:cs="Arial"/>
          <w:b/>
          <w:bCs/>
          <w:color w:val="000000" w:themeColor="text1"/>
        </w:rPr>
        <w:t>-211</w:t>
      </w:r>
      <w:r w:rsidR="2AF87EDD" w:rsidRPr="12B0FEDC">
        <w:rPr>
          <w:rFonts w:ascii="Arial" w:eastAsia="Arial" w:hAnsi="Arial" w:cs="Arial"/>
          <w:b/>
          <w:bCs/>
          <w:color w:val="000000" w:themeColor="text1"/>
        </w:rPr>
        <w:t>2767</w:t>
      </w:r>
      <w:r w:rsidRPr="12B0FEDC">
        <w:rPr>
          <w:rFonts w:ascii="Arial" w:eastAsia="Arial" w:hAnsi="Arial" w:cs="Arial"/>
          <w:b/>
          <w:bCs/>
          <w:color w:val="000000" w:themeColor="text1"/>
        </w:rPr>
        <w:t xml:space="preserve"> “LS on </w:t>
      </w:r>
      <w:r w:rsidR="0C72459B" w:rsidRPr="12B0FEDC">
        <w:rPr>
          <w:rFonts w:ascii="Arial" w:eastAsia="Arial" w:hAnsi="Arial" w:cs="Arial"/>
          <w:b/>
          <w:bCs/>
        </w:rPr>
        <w:t>lower Rx beam sweeping factor for latency improvement</w:t>
      </w:r>
      <w:r w:rsidRPr="12B0FEDC">
        <w:rPr>
          <w:rFonts w:ascii="Arial" w:eastAsia="Arial" w:hAnsi="Arial" w:cs="Arial"/>
          <w:b/>
          <w:bCs/>
          <w:color w:val="000000" w:themeColor="text1"/>
        </w:rPr>
        <w:t>”</w:t>
      </w:r>
    </w:p>
    <w:p w14:paraId="4B34CACE" w14:textId="5BDC2F9C"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Release:</w:t>
      </w:r>
      <w:r>
        <w:tab/>
      </w:r>
      <w:r w:rsidRPr="12B0FEDC">
        <w:rPr>
          <w:rFonts w:ascii="Arial" w:eastAsia="Arial" w:hAnsi="Arial" w:cs="Arial"/>
          <w:b/>
          <w:bCs/>
          <w:color w:val="000000" w:themeColor="text1"/>
        </w:rPr>
        <w:t>Rel-17</w:t>
      </w:r>
    </w:p>
    <w:p w14:paraId="3A243768" w14:textId="1E23508A" w:rsidR="132B33F4" w:rsidRDefault="132B33F4" w:rsidP="12B0FEDC">
      <w:pPr>
        <w:spacing w:after="60"/>
        <w:ind w:left="1985" w:hanging="1985"/>
        <w:rPr>
          <w:rFonts w:ascii="Arial" w:eastAsia="Arial" w:hAnsi="Arial" w:cs="Arial"/>
          <w:b/>
          <w:bCs/>
          <w:color w:val="000000" w:themeColor="text1"/>
        </w:rPr>
      </w:pPr>
      <w:r w:rsidRPr="12B0FEDC">
        <w:rPr>
          <w:rFonts w:ascii="Arial" w:eastAsia="Arial" w:hAnsi="Arial" w:cs="Arial"/>
          <w:b/>
          <w:bCs/>
          <w:color w:val="000000" w:themeColor="text1"/>
        </w:rPr>
        <w:t>Work Item:</w:t>
      </w:r>
      <w:r>
        <w:tab/>
      </w:r>
      <w:r w:rsidRPr="12B0FEDC">
        <w:rPr>
          <w:rFonts w:ascii="Arial" w:eastAsia="Arial" w:hAnsi="Arial" w:cs="Arial"/>
          <w:b/>
          <w:bCs/>
          <w:color w:val="000000" w:themeColor="text1"/>
        </w:rPr>
        <w:t>NR_</w:t>
      </w:r>
      <w:r w:rsidRPr="12B0FEDC">
        <w:rPr>
          <w:rFonts w:ascii="Arial" w:eastAsia="Arial" w:hAnsi="Arial" w:cs="Arial"/>
          <w:color w:val="000000" w:themeColor="text1"/>
          <w:lang w:val="en-US"/>
        </w:rPr>
        <w:t>p</w:t>
      </w:r>
      <w:r w:rsidRPr="12B0FEDC">
        <w:rPr>
          <w:rFonts w:ascii="Arial" w:eastAsia="Arial" w:hAnsi="Arial" w:cs="Arial"/>
          <w:b/>
          <w:bCs/>
          <w:color w:val="000000" w:themeColor="text1"/>
          <w:lang w:val="en-US"/>
        </w:rPr>
        <w:t>os</w:t>
      </w:r>
      <w:r w:rsidRPr="12B0FEDC">
        <w:rPr>
          <w:rFonts w:ascii="Arial" w:eastAsia="Arial" w:hAnsi="Arial" w:cs="Arial"/>
          <w:b/>
          <w:bCs/>
          <w:color w:val="000000" w:themeColor="text1"/>
        </w:rPr>
        <w:t>_enh-Core</w:t>
      </w:r>
    </w:p>
    <w:p w14:paraId="0ACB0C05" w14:textId="68676FA6" w:rsidR="12B0FEDC" w:rsidRDefault="12B0FEDC" w:rsidP="12B0FEDC">
      <w:pPr>
        <w:spacing w:after="60"/>
        <w:ind w:left="1985" w:hanging="1985"/>
        <w:rPr>
          <w:rFonts w:ascii="Arial" w:eastAsia="Arial" w:hAnsi="Arial" w:cs="Arial"/>
          <w:color w:val="000000" w:themeColor="text1"/>
        </w:rPr>
      </w:pPr>
    </w:p>
    <w:p w14:paraId="12C48F60" w14:textId="5EB14C3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Source:</w:t>
      </w:r>
      <w:r>
        <w:tab/>
      </w:r>
      <w:r w:rsidRPr="12B0FEDC">
        <w:rPr>
          <w:rFonts w:ascii="Arial" w:eastAsia="Arial" w:hAnsi="Arial" w:cs="Arial"/>
          <w:b/>
          <w:bCs/>
          <w:color w:val="000000" w:themeColor="text1"/>
        </w:rPr>
        <w:t>RAN WG4</w:t>
      </w:r>
    </w:p>
    <w:p w14:paraId="5728893F" w14:textId="43A2A233"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To:</w:t>
      </w:r>
      <w:r>
        <w:tab/>
      </w:r>
      <w:r w:rsidRPr="12B0FEDC">
        <w:rPr>
          <w:rFonts w:ascii="Arial" w:eastAsia="Arial" w:hAnsi="Arial" w:cs="Arial"/>
          <w:b/>
          <w:bCs/>
          <w:color w:val="000000" w:themeColor="text1"/>
        </w:rPr>
        <w:t>RAN WG1</w:t>
      </w:r>
    </w:p>
    <w:p w14:paraId="041A92FA" w14:textId="5B9FB503" w:rsidR="12B0FEDC" w:rsidRDefault="12B0FEDC" w:rsidP="12B0FEDC">
      <w:pPr>
        <w:spacing w:after="60"/>
        <w:ind w:left="1985" w:hanging="1985"/>
        <w:rPr>
          <w:rFonts w:ascii="Arial" w:eastAsia="Arial" w:hAnsi="Arial" w:cs="Arial"/>
          <w:color w:val="000000" w:themeColor="text1"/>
        </w:rPr>
      </w:pPr>
    </w:p>
    <w:p w14:paraId="42B1FB23" w14:textId="1F6EA23D" w:rsidR="132B33F4" w:rsidRDefault="132B33F4" w:rsidP="12B0FEDC">
      <w:pPr>
        <w:tabs>
          <w:tab w:val="left" w:pos="2268"/>
        </w:tabs>
        <w:rPr>
          <w:rFonts w:ascii="Arial" w:eastAsia="Arial" w:hAnsi="Arial" w:cs="Arial"/>
          <w:color w:val="000000" w:themeColor="text1"/>
        </w:rPr>
      </w:pPr>
      <w:r w:rsidRPr="12B0FEDC">
        <w:rPr>
          <w:rFonts w:ascii="Arial" w:eastAsia="Arial" w:hAnsi="Arial" w:cs="Arial"/>
          <w:b/>
          <w:bCs/>
          <w:color w:val="000000" w:themeColor="text1"/>
        </w:rPr>
        <w:t>Contact Person:</w:t>
      </w:r>
      <w:r>
        <w:tab/>
      </w:r>
    </w:p>
    <w:p w14:paraId="06F7036E" w14:textId="6F93C6E7"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Name:</w:t>
      </w:r>
      <w:r>
        <w:tab/>
      </w:r>
      <w:r w:rsidRPr="12B0FEDC">
        <w:rPr>
          <w:rFonts w:ascii="Arial" w:eastAsia="Arial" w:hAnsi="Arial" w:cs="Arial"/>
          <w:b/>
          <w:bCs/>
          <w:color w:val="000000" w:themeColor="text1"/>
        </w:rPr>
        <w:t>Deep Shrestha</w:t>
      </w:r>
      <w:r>
        <w:tab/>
      </w:r>
    </w:p>
    <w:p w14:paraId="5CDC6930" w14:textId="37600A75"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E-mail Address:</w:t>
      </w:r>
      <w:r>
        <w:tab/>
      </w:r>
      <w:hyperlink r:id="rId11">
        <w:r w:rsidRPr="12B0FEDC">
          <w:rPr>
            <w:rStyle w:val="Hyperlink"/>
            <w:rFonts w:ascii="Arial" w:eastAsia="Arial" w:hAnsi="Arial" w:cs="Arial"/>
            <w:b/>
            <w:bCs/>
          </w:rPr>
          <w:t>deep.shrestha@ericsson.com</w:t>
        </w:r>
      </w:hyperlink>
    </w:p>
    <w:p w14:paraId="3A7B374B" w14:textId="4BC93D29" w:rsidR="12B0FEDC" w:rsidRDefault="12B0FEDC" w:rsidP="12B0FEDC">
      <w:pPr>
        <w:spacing w:after="60"/>
        <w:rPr>
          <w:rFonts w:ascii="Arial" w:eastAsia="Arial" w:hAnsi="Arial" w:cs="Arial"/>
          <w:color w:val="000000" w:themeColor="text1"/>
        </w:rPr>
      </w:pPr>
    </w:p>
    <w:p w14:paraId="5EB8C57C" w14:textId="3761D109" w:rsidR="132B33F4" w:rsidRDefault="132B33F4" w:rsidP="12B0FEDC">
      <w:pPr>
        <w:spacing w:after="60"/>
        <w:ind w:left="1985" w:hanging="1985"/>
        <w:rPr>
          <w:rFonts w:ascii="Arial" w:eastAsia="Arial" w:hAnsi="Arial" w:cs="Arial"/>
          <w:color w:val="000000" w:themeColor="text1"/>
        </w:rPr>
      </w:pPr>
      <w:r w:rsidRPr="12B0FEDC">
        <w:rPr>
          <w:rFonts w:ascii="Arial" w:eastAsia="Arial" w:hAnsi="Arial" w:cs="Arial"/>
          <w:b/>
          <w:bCs/>
          <w:color w:val="000000" w:themeColor="text1"/>
        </w:rPr>
        <w:t>Attachments:</w:t>
      </w:r>
    </w:p>
    <w:p w14:paraId="4267C865" w14:textId="06F6A049" w:rsidR="12B0FEDC" w:rsidRDefault="12B0FEDC" w:rsidP="12B0FEDC">
      <w:pPr>
        <w:rPr>
          <w:rFonts w:ascii="Arial" w:eastAsia="Arial" w:hAnsi="Arial" w:cs="Arial"/>
          <w:color w:val="000000" w:themeColor="text1"/>
        </w:rPr>
      </w:pPr>
    </w:p>
    <w:p w14:paraId="75061B72" w14:textId="6D549808" w:rsidR="12B0FEDC" w:rsidRDefault="12B0FEDC" w:rsidP="12B0FEDC">
      <w:pPr>
        <w:rPr>
          <w:rFonts w:ascii="Arial" w:eastAsia="Arial" w:hAnsi="Arial" w:cs="Arial"/>
          <w:color w:val="000000" w:themeColor="text1"/>
        </w:rPr>
      </w:pPr>
    </w:p>
    <w:p w14:paraId="2E09DCE1" w14:textId="259AE6D9"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1. Overall Description:</w:t>
      </w:r>
    </w:p>
    <w:p w14:paraId="29AAAE8C" w14:textId="2F6DA803" w:rsidR="132B33F4" w:rsidRDefault="132B33F4" w:rsidP="12B0FEDC">
      <w:pPr>
        <w:spacing w:after="120"/>
        <w:rPr>
          <w:rFonts w:ascii="Arial" w:eastAsia="Arial" w:hAnsi="Arial" w:cs="Arial"/>
          <w:color w:val="000000" w:themeColor="text1"/>
        </w:rPr>
      </w:pPr>
      <w:r w:rsidRPr="7E64F6CC">
        <w:rPr>
          <w:rFonts w:ascii="Arial" w:eastAsia="Arial" w:hAnsi="Arial" w:cs="Arial"/>
          <w:color w:val="000000" w:themeColor="text1"/>
        </w:rPr>
        <w:t xml:space="preserve">RAN4 thanks RAN1 for the LS. RAN4 has discussed the </w:t>
      </w:r>
      <w:r w:rsidR="478544C1" w:rsidRPr="7E64F6CC">
        <w:rPr>
          <w:rFonts w:ascii="Arial" w:eastAsia="Arial" w:hAnsi="Arial" w:cs="Arial"/>
          <w:color w:val="000000" w:themeColor="text1"/>
        </w:rPr>
        <w:t xml:space="preserve">possibility of reducing the Rx beam sweeping factor </w:t>
      </w:r>
      <w:r w:rsidR="40BAD81B" w:rsidRPr="7E64F6CC">
        <w:rPr>
          <w:rFonts w:ascii="Arial" w:eastAsia="Arial" w:hAnsi="Arial" w:cs="Arial"/>
          <w:color w:val="000000" w:themeColor="text1"/>
        </w:rPr>
        <w:t>to</w:t>
      </w:r>
      <w:r w:rsidR="478544C1" w:rsidRPr="7E64F6CC">
        <w:rPr>
          <w:rFonts w:ascii="Arial" w:eastAsia="Arial" w:hAnsi="Arial" w:cs="Arial"/>
          <w:color w:val="000000" w:themeColor="text1"/>
        </w:rPr>
        <w:t xml:space="preserve"> &lt;8. </w:t>
      </w:r>
      <w:r w:rsidRPr="7E64F6CC">
        <w:rPr>
          <w:rFonts w:ascii="Arial" w:eastAsia="Arial" w:hAnsi="Arial" w:cs="Arial"/>
          <w:color w:val="000000" w:themeColor="text1"/>
        </w:rPr>
        <w:t xml:space="preserve">Based on the discussion RAN4 would like to provide following feedback. </w:t>
      </w:r>
    </w:p>
    <w:p w14:paraId="4C1DEDB3" w14:textId="5071EA15" w:rsidR="12B0FEDC" w:rsidRDefault="12B0FEDC" w:rsidP="12B0FEDC">
      <w:pPr>
        <w:spacing w:after="220"/>
        <w:rPr>
          <w:rFonts w:ascii="Arial" w:eastAsia="Arial" w:hAnsi="Arial" w:cs="Arial"/>
          <w:color w:val="000000" w:themeColor="text1"/>
        </w:rPr>
      </w:pPr>
    </w:p>
    <w:p w14:paraId="0B9BB487" w14:textId="4D8AE09A" w:rsidR="132B33F4" w:rsidRDefault="132B33F4" w:rsidP="12B0FEDC">
      <w:pPr>
        <w:rPr>
          <w:rFonts w:ascii="Arial" w:eastAsia="Arial" w:hAnsi="Arial" w:cs="Arial"/>
          <w:color w:val="000000" w:themeColor="text1"/>
        </w:rPr>
      </w:pPr>
      <w:r w:rsidRPr="12B0FEDC">
        <w:rPr>
          <w:rFonts w:ascii="Arial" w:eastAsia="Arial" w:hAnsi="Arial" w:cs="Arial"/>
          <w:b/>
          <w:bCs/>
          <w:color w:val="000000" w:themeColor="text1"/>
          <w:u w:val="single"/>
        </w:rPr>
        <w:t>RAN4 feedback to RAN1:</w:t>
      </w:r>
      <w:r w:rsidRPr="12B0FEDC">
        <w:rPr>
          <w:rFonts w:ascii="Arial" w:eastAsia="Arial" w:hAnsi="Arial" w:cs="Arial"/>
          <w:b/>
          <w:bCs/>
          <w:color w:val="000000" w:themeColor="text1"/>
        </w:rPr>
        <w:t xml:space="preserve"> </w:t>
      </w:r>
    </w:p>
    <w:p w14:paraId="4C0A2A78" w14:textId="68C679CB" w:rsidR="6FC770EF" w:rsidRDefault="6FC770EF" w:rsidP="7E64F6CC">
      <w:pPr>
        <w:spacing w:before="240" w:after="120" w:line="259" w:lineRule="auto"/>
        <w:jc w:val="both"/>
        <w:rPr>
          <w:rFonts w:ascii="Arial" w:eastAsia="Arial" w:hAnsi="Arial" w:cs="Arial"/>
          <w:color w:val="000000" w:themeColor="text1"/>
          <w:highlight w:val="magenta"/>
        </w:rPr>
      </w:pPr>
      <w:r w:rsidRPr="7E64F6CC">
        <w:rPr>
          <w:rFonts w:ascii="Arial" w:eastAsia="Arial" w:hAnsi="Arial" w:cs="Arial"/>
          <w:color w:val="000000" w:themeColor="text1"/>
        </w:rPr>
        <w:t>DL-PRS is configured QCLed with other reference signals such as SS/PBCH</w:t>
      </w:r>
      <w:r w:rsidR="4E9B7C40" w:rsidRPr="7E64F6CC">
        <w:rPr>
          <w:rFonts w:ascii="Arial" w:eastAsia="Arial" w:hAnsi="Arial" w:cs="Arial"/>
          <w:color w:val="000000" w:themeColor="text1"/>
        </w:rPr>
        <w:t xml:space="preserve"> [1]</w:t>
      </w:r>
      <w:r w:rsidR="558079EC" w:rsidRPr="7E64F6CC">
        <w:rPr>
          <w:rFonts w:ascii="Arial" w:eastAsia="Arial" w:hAnsi="Arial" w:cs="Arial"/>
          <w:color w:val="000000" w:themeColor="text1"/>
        </w:rPr>
        <w:t>.</w:t>
      </w:r>
      <w:r w:rsidRPr="7E64F6CC">
        <w:rPr>
          <w:rFonts w:ascii="Arial" w:eastAsia="Arial" w:hAnsi="Arial" w:cs="Arial"/>
          <w:color w:val="000000" w:themeColor="text1"/>
        </w:rPr>
        <w:t xml:space="preserve"> </w:t>
      </w:r>
      <w:r w:rsidR="7786E3B2" w:rsidRPr="7E64F6CC">
        <w:rPr>
          <w:rFonts w:ascii="Arial" w:eastAsia="Arial" w:hAnsi="Arial" w:cs="Arial"/>
          <w:color w:val="000000" w:themeColor="text1"/>
        </w:rPr>
        <w:t xml:space="preserve">Under the condition that the UE is aware of the DL-PRS QCL info, UE can reduce </w:t>
      </w:r>
      <w:r w:rsidR="795A35F8" w:rsidRPr="7E64F6CC">
        <w:rPr>
          <w:rFonts w:ascii="Arial" w:eastAsia="Arial" w:hAnsi="Arial" w:cs="Arial"/>
          <w:color w:val="000000" w:themeColor="text1"/>
        </w:rPr>
        <w:t xml:space="preserve">Rx </w:t>
      </w:r>
      <w:r w:rsidR="7786E3B2" w:rsidRPr="7E64F6CC">
        <w:rPr>
          <w:rFonts w:ascii="Arial" w:eastAsia="Arial" w:hAnsi="Arial" w:cs="Arial"/>
          <w:color w:val="000000" w:themeColor="text1"/>
        </w:rPr>
        <w:t xml:space="preserve">beam sweeping </w:t>
      </w:r>
      <w:r w:rsidR="69A94153" w:rsidRPr="7E64F6CC">
        <w:rPr>
          <w:rFonts w:ascii="Arial" w:eastAsia="Arial" w:hAnsi="Arial" w:cs="Arial"/>
          <w:color w:val="000000" w:themeColor="text1"/>
        </w:rPr>
        <w:t xml:space="preserve">for DL-PRS reception </w:t>
      </w:r>
      <w:r w:rsidR="7786E3B2" w:rsidRPr="7E64F6CC">
        <w:rPr>
          <w:rFonts w:ascii="Arial" w:eastAsia="Arial" w:hAnsi="Arial" w:cs="Arial"/>
          <w:color w:val="000000" w:themeColor="text1"/>
        </w:rPr>
        <w:t xml:space="preserve">during a positioning measurement occasion. </w:t>
      </w:r>
      <w:r w:rsidR="1C3F91B5" w:rsidRPr="7E64F6CC">
        <w:rPr>
          <w:rFonts w:ascii="Arial" w:eastAsia="Arial" w:hAnsi="Arial" w:cs="Arial"/>
          <w:color w:val="000000" w:themeColor="text1"/>
          <w:highlight w:val="magenta"/>
        </w:rPr>
        <w:t>Furthermore, RAN4 does not see a need to define a new UE capability on lower Rx beam sweeping factor.</w:t>
      </w:r>
    </w:p>
    <w:p w14:paraId="3E0A7DFC" w14:textId="39B764C5" w:rsidR="12B0FEDC" w:rsidRDefault="12B0FEDC" w:rsidP="12B0FEDC">
      <w:pPr>
        <w:spacing w:after="120"/>
        <w:rPr>
          <w:rFonts w:ascii="Arial" w:eastAsia="Arial" w:hAnsi="Arial" w:cs="Arial"/>
          <w:color w:val="000000" w:themeColor="text1"/>
        </w:rPr>
      </w:pPr>
    </w:p>
    <w:p w14:paraId="2D30A269" w14:textId="42D88F5B"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2. Actions:</w:t>
      </w:r>
    </w:p>
    <w:p w14:paraId="5D279537" w14:textId="5FC93688" w:rsidR="132B33F4" w:rsidRDefault="132B33F4" w:rsidP="12B0FEDC">
      <w:pPr>
        <w:spacing w:after="120"/>
        <w:ind w:left="1985" w:hanging="1985"/>
        <w:rPr>
          <w:rFonts w:ascii="Arial" w:eastAsia="Arial" w:hAnsi="Arial" w:cs="Arial"/>
          <w:color w:val="000000" w:themeColor="text1"/>
        </w:rPr>
      </w:pPr>
      <w:r w:rsidRPr="12B0FEDC">
        <w:rPr>
          <w:rFonts w:ascii="Arial" w:eastAsia="Arial" w:hAnsi="Arial" w:cs="Arial"/>
          <w:b/>
          <w:bCs/>
          <w:color w:val="000000" w:themeColor="text1"/>
        </w:rPr>
        <w:t>To RAN WG1 group.</w:t>
      </w:r>
    </w:p>
    <w:p w14:paraId="3AAE7844" w14:textId="1B195959" w:rsidR="132B33F4" w:rsidRDefault="132B33F4" w:rsidP="12B0FEDC">
      <w:pPr>
        <w:spacing w:after="120"/>
        <w:ind w:left="993" w:hanging="993"/>
        <w:rPr>
          <w:rFonts w:ascii="Arial" w:eastAsia="Arial" w:hAnsi="Arial" w:cs="Arial"/>
          <w:color w:val="000000" w:themeColor="text1"/>
        </w:rPr>
      </w:pPr>
      <w:r w:rsidRPr="12B0FEDC">
        <w:rPr>
          <w:rFonts w:ascii="Arial" w:eastAsia="Arial" w:hAnsi="Arial" w:cs="Arial"/>
          <w:b/>
          <w:bCs/>
          <w:color w:val="000000" w:themeColor="text1"/>
        </w:rPr>
        <w:t xml:space="preserve">ACTION: </w:t>
      </w:r>
      <w:r>
        <w:tab/>
      </w:r>
      <w:r w:rsidRPr="12B0FEDC">
        <w:rPr>
          <w:rFonts w:ascii="Arial" w:eastAsia="Arial" w:hAnsi="Arial" w:cs="Arial"/>
          <w:b/>
          <w:bCs/>
          <w:color w:val="000000" w:themeColor="text1"/>
        </w:rPr>
        <w:t xml:space="preserve">RAN4 kindly requests RAN1 to take the above feedback into consideration working </w:t>
      </w:r>
      <w:r w:rsidR="6F4909A7" w:rsidRPr="12B0FEDC">
        <w:rPr>
          <w:rFonts w:ascii="Arial" w:eastAsia="Arial" w:hAnsi="Arial" w:cs="Arial"/>
          <w:b/>
          <w:bCs/>
          <w:color w:val="000000" w:themeColor="text1"/>
        </w:rPr>
        <w:t>towards latency reduction by reducing the UE Rx beam sweeping factor</w:t>
      </w:r>
      <w:r w:rsidRPr="12B0FEDC">
        <w:rPr>
          <w:rFonts w:ascii="Arial" w:eastAsia="Arial" w:hAnsi="Arial" w:cs="Arial"/>
          <w:b/>
          <w:bCs/>
          <w:color w:val="000000" w:themeColor="text1"/>
        </w:rPr>
        <w:t>.</w:t>
      </w:r>
    </w:p>
    <w:p w14:paraId="307672C1" w14:textId="5AEA54B7" w:rsidR="132B33F4" w:rsidRDefault="132B33F4" w:rsidP="12B0FEDC">
      <w:pPr>
        <w:spacing w:after="120"/>
        <w:rPr>
          <w:rFonts w:ascii="Arial" w:eastAsia="Arial" w:hAnsi="Arial" w:cs="Arial"/>
          <w:color w:val="000000" w:themeColor="text1"/>
        </w:rPr>
      </w:pPr>
      <w:r>
        <w:br/>
      </w:r>
      <w:r w:rsidRPr="12B0FEDC">
        <w:rPr>
          <w:rFonts w:ascii="Arial" w:eastAsia="Arial" w:hAnsi="Arial" w:cs="Arial"/>
          <w:b/>
          <w:bCs/>
          <w:color w:val="000000" w:themeColor="text1"/>
        </w:rPr>
        <w:t>3. References:</w:t>
      </w:r>
    </w:p>
    <w:p w14:paraId="736AF195" w14:textId="590F2C77" w:rsidR="132B33F4" w:rsidRPr="00FB1C7E" w:rsidRDefault="132B33F4" w:rsidP="00A07E26">
      <w:pPr>
        <w:pStyle w:val="ListParagraph"/>
        <w:numPr>
          <w:ilvl w:val="0"/>
          <w:numId w:val="12"/>
        </w:numPr>
        <w:spacing w:after="120"/>
        <w:rPr>
          <w:rFonts w:ascii="Arial" w:eastAsia="Times New Roman" w:hAnsi="Arial" w:cs="Arial"/>
          <w:color w:val="000000" w:themeColor="text1"/>
        </w:rPr>
      </w:pPr>
      <w:r w:rsidRPr="00FB1C7E">
        <w:rPr>
          <w:rFonts w:ascii="Arial" w:eastAsia="Times New Roman" w:hAnsi="Arial" w:cs="Arial"/>
          <w:color w:val="000000" w:themeColor="text1"/>
        </w:rPr>
        <w:t xml:space="preserve">3GPP TS 38.104: "NR; </w:t>
      </w:r>
      <w:r w:rsidR="1322C5B4" w:rsidRPr="00FB1C7E">
        <w:rPr>
          <w:rFonts w:ascii="Arial" w:eastAsia="Times New Roman" w:hAnsi="Arial" w:cs="Arial"/>
          <w:color w:val="000000" w:themeColor="text1"/>
        </w:rPr>
        <w:t>Physical layer procedures for data</w:t>
      </w:r>
      <w:r w:rsidRPr="00FB1C7E">
        <w:rPr>
          <w:rFonts w:ascii="Arial" w:eastAsia="Times New Roman" w:hAnsi="Arial" w:cs="Arial"/>
          <w:color w:val="000000" w:themeColor="text1"/>
        </w:rPr>
        <w:t>"</w:t>
      </w:r>
      <w:r w:rsidR="4A9E5440" w:rsidRPr="00FB1C7E">
        <w:rPr>
          <w:rFonts w:ascii="Arial" w:eastAsia="Times New Roman" w:hAnsi="Arial" w:cs="Arial"/>
          <w:color w:val="000000" w:themeColor="text1"/>
        </w:rPr>
        <w:t>.</w:t>
      </w:r>
    </w:p>
    <w:p w14:paraId="57BA4AC3" w14:textId="28CD9C27" w:rsidR="12B0FEDC" w:rsidRDefault="12B0FEDC" w:rsidP="12B0FEDC">
      <w:pPr>
        <w:spacing w:after="120"/>
        <w:ind w:left="993" w:hanging="993"/>
        <w:rPr>
          <w:rFonts w:ascii="Arial" w:eastAsia="Arial" w:hAnsi="Arial" w:cs="Arial"/>
          <w:color w:val="000000" w:themeColor="text1"/>
        </w:rPr>
      </w:pPr>
    </w:p>
    <w:p w14:paraId="19D6A489" w14:textId="5B75739F" w:rsidR="132B33F4" w:rsidRDefault="132B33F4" w:rsidP="12B0FEDC">
      <w:pPr>
        <w:spacing w:after="120"/>
        <w:rPr>
          <w:rFonts w:ascii="Arial" w:eastAsia="Arial" w:hAnsi="Arial" w:cs="Arial"/>
          <w:color w:val="000000" w:themeColor="text1"/>
        </w:rPr>
      </w:pPr>
      <w:r w:rsidRPr="12B0FEDC">
        <w:rPr>
          <w:rFonts w:ascii="Arial" w:eastAsia="Arial" w:hAnsi="Arial" w:cs="Arial"/>
          <w:b/>
          <w:bCs/>
          <w:color w:val="000000" w:themeColor="text1"/>
        </w:rPr>
        <w:t>4. Date of Next TSG-RAN WG4 Meetings: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6D0267" w14:paraId="70D263E0" w14:textId="77777777" w:rsidTr="007A4235">
        <w:tc>
          <w:tcPr>
            <w:tcW w:w="3209" w:type="dxa"/>
          </w:tcPr>
          <w:p w14:paraId="4BC068D7" w14:textId="77777777" w:rsidR="006D0267" w:rsidRDefault="006D0267" w:rsidP="007A4235">
            <w:pPr>
              <w:spacing w:after="120"/>
              <w:rPr>
                <w:rFonts w:ascii="Arial" w:hAnsi="Arial" w:cs="Arial"/>
                <w:b/>
              </w:rPr>
            </w:pPr>
            <w:r w:rsidRPr="00A518AC">
              <w:rPr>
                <w:rFonts w:ascii="Arial" w:hAnsi="Arial" w:cs="Arial"/>
                <w:bCs/>
              </w:rPr>
              <w:t>TSG RAN WG4 Meeting #102-e</w:t>
            </w:r>
          </w:p>
        </w:tc>
        <w:tc>
          <w:tcPr>
            <w:tcW w:w="3210" w:type="dxa"/>
          </w:tcPr>
          <w:p w14:paraId="2F82D05B" w14:textId="77777777" w:rsidR="006D0267" w:rsidRDefault="006D0267" w:rsidP="007A4235">
            <w:pPr>
              <w:spacing w:after="120"/>
              <w:rPr>
                <w:rFonts w:ascii="Arial" w:hAnsi="Arial" w:cs="Arial"/>
                <w:b/>
              </w:rPr>
            </w:pPr>
            <w:r>
              <w:rPr>
                <w:rFonts w:ascii="Arial" w:hAnsi="Arial" w:cs="Arial"/>
                <w:b/>
              </w:rPr>
              <w:t>21 Feb – 03 Feb, 2022</w:t>
            </w:r>
          </w:p>
        </w:tc>
        <w:tc>
          <w:tcPr>
            <w:tcW w:w="3210" w:type="dxa"/>
          </w:tcPr>
          <w:p w14:paraId="487FFB24" w14:textId="77777777" w:rsidR="006D0267" w:rsidRDefault="006D0267" w:rsidP="007A4235">
            <w:pPr>
              <w:spacing w:after="120"/>
              <w:rPr>
                <w:rFonts w:ascii="Arial" w:hAnsi="Arial" w:cs="Arial"/>
                <w:b/>
              </w:rPr>
            </w:pPr>
            <w:r>
              <w:rPr>
                <w:rFonts w:ascii="Arial" w:hAnsi="Arial" w:cs="Arial"/>
                <w:b/>
              </w:rPr>
              <w:t>E-Meeting</w:t>
            </w:r>
          </w:p>
        </w:tc>
      </w:tr>
      <w:tr w:rsidR="006D0267" w14:paraId="2908DD1C" w14:textId="77777777" w:rsidTr="007A4235">
        <w:tc>
          <w:tcPr>
            <w:tcW w:w="3209" w:type="dxa"/>
          </w:tcPr>
          <w:p w14:paraId="524E735F" w14:textId="77777777" w:rsidR="006D0267" w:rsidRDefault="006D0267"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3210" w:type="dxa"/>
          </w:tcPr>
          <w:p w14:paraId="26ACEC0A" w14:textId="77777777" w:rsidR="006D0267" w:rsidRDefault="006D0267" w:rsidP="007A4235">
            <w:pPr>
              <w:spacing w:after="120"/>
              <w:rPr>
                <w:rFonts w:ascii="Arial" w:hAnsi="Arial" w:cs="Arial"/>
                <w:b/>
              </w:rPr>
            </w:pPr>
            <w:r>
              <w:rPr>
                <w:rFonts w:ascii="Arial" w:hAnsi="Arial" w:cs="Arial"/>
                <w:b/>
              </w:rPr>
              <w:t>16 May – 27 May, 2022</w:t>
            </w:r>
          </w:p>
        </w:tc>
        <w:tc>
          <w:tcPr>
            <w:tcW w:w="3210" w:type="dxa"/>
          </w:tcPr>
          <w:p w14:paraId="52E7FE05" w14:textId="77777777" w:rsidR="006D0267" w:rsidRDefault="006D0267" w:rsidP="007A4235">
            <w:pPr>
              <w:spacing w:after="120"/>
              <w:rPr>
                <w:rFonts w:ascii="Arial" w:hAnsi="Arial" w:cs="Arial"/>
                <w:b/>
              </w:rPr>
            </w:pPr>
            <w:r>
              <w:rPr>
                <w:rFonts w:ascii="Arial" w:hAnsi="Arial" w:cs="Arial"/>
                <w:b/>
              </w:rPr>
              <w:t>E-Meeting</w:t>
            </w:r>
          </w:p>
        </w:tc>
      </w:tr>
    </w:tbl>
    <w:p w14:paraId="628F5FDC" w14:textId="70DA94C6" w:rsidR="12B0FEDC" w:rsidRDefault="12B0FEDC" w:rsidP="006C1CEF">
      <w:pPr>
        <w:spacing w:after="120"/>
        <w:rPr>
          <w:sz w:val="24"/>
          <w:szCs w:val="24"/>
        </w:rPr>
      </w:pPr>
    </w:p>
    <w:sectPr w:rsidR="12B0FEDC"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22E15" w14:textId="77777777" w:rsidR="00B07CD8" w:rsidRDefault="00B07CD8">
      <w:r>
        <w:separator/>
      </w:r>
    </w:p>
  </w:endnote>
  <w:endnote w:type="continuationSeparator" w:id="0">
    <w:p w14:paraId="538742A0" w14:textId="77777777" w:rsidR="00B07CD8" w:rsidRDefault="00B07CD8">
      <w:r>
        <w:continuationSeparator/>
      </w:r>
    </w:p>
  </w:endnote>
  <w:endnote w:type="continuationNotice" w:id="1">
    <w:p w14:paraId="1FA8B932" w14:textId="77777777" w:rsidR="00B07CD8" w:rsidRDefault="00B07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692CE" w14:textId="77777777" w:rsidR="00B07CD8" w:rsidRDefault="00B07CD8">
      <w:r>
        <w:separator/>
      </w:r>
    </w:p>
  </w:footnote>
  <w:footnote w:type="continuationSeparator" w:id="0">
    <w:p w14:paraId="74298D78" w14:textId="77777777" w:rsidR="00B07CD8" w:rsidRDefault="00B07CD8">
      <w:r>
        <w:continuationSeparator/>
      </w:r>
    </w:p>
  </w:footnote>
  <w:footnote w:type="continuationNotice" w:id="1">
    <w:p w14:paraId="1FE67035" w14:textId="77777777" w:rsidR="00B07CD8" w:rsidRDefault="00B07C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A45786"/>
    <w:lvl w:ilvl="0">
      <w:start w:val="1"/>
      <w:numFmt w:val="decimal"/>
      <w:lvlText w:val="%1."/>
      <w:lvlJc w:val="left"/>
      <w:pPr>
        <w:tabs>
          <w:tab w:val="num" w:pos="1492"/>
        </w:tabs>
        <w:ind w:left="1492"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6AE60EE"/>
    <w:multiLevelType w:val="hybridMultilevel"/>
    <w:tmpl w:val="B69C1E80"/>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02E34"/>
    <w:multiLevelType w:val="hybridMultilevel"/>
    <w:tmpl w:val="78EC5444"/>
    <w:lvl w:ilvl="0" w:tplc="4DF297FA">
      <w:start w:val="1"/>
      <w:numFmt w:val="decimal"/>
      <w:lvlText w:val="[%1] "/>
      <w:lvlJc w:val="left"/>
      <w:pPr>
        <w:ind w:left="720" w:hanging="360"/>
      </w:pPr>
    </w:lvl>
    <w:lvl w:ilvl="1" w:tplc="E0329FBE">
      <w:start w:val="1"/>
      <w:numFmt w:val="lowerLetter"/>
      <w:lvlText w:val="%2."/>
      <w:lvlJc w:val="left"/>
      <w:pPr>
        <w:ind w:left="1440" w:hanging="360"/>
      </w:pPr>
    </w:lvl>
    <w:lvl w:ilvl="2" w:tplc="E1AC2F52">
      <w:start w:val="1"/>
      <w:numFmt w:val="lowerRoman"/>
      <w:lvlText w:val="%3."/>
      <w:lvlJc w:val="right"/>
      <w:pPr>
        <w:ind w:left="2160" w:hanging="180"/>
      </w:pPr>
    </w:lvl>
    <w:lvl w:ilvl="3" w:tplc="C8D42B56">
      <w:start w:val="1"/>
      <w:numFmt w:val="decimal"/>
      <w:lvlText w:val="%4."/>
      <w:lvlJc w:val="left"/>
      <w:pPr>
        <w:ind w:left="2880" w:hanging="360"/>
      </w:pPr>
    </w:lvl>
    <w:lvl w:ilvl="4" w:tplc="CD94410A">
      <w:start w:val="1"/>
      <w:numFmt w:val="lowerLetter"/>
      <w:lvlText w:val="%5."/>
      <w:lvlJc w:val="left"/>
      <w:pPr>
        <w:ind w:left="3600" w:hanging="360"/>
      </w:pPr>
    </w:lvl>
    <w:lvl w:ilvl="5" w:tplc="94421B98">
      <w:start w:val="1"/>
      <w:numFmt w:val="lowerRoman"/>
      <w:lvlText w:val="%6."/>
      <w:lvlJc w:val="right"/>
      <w:pPr>
        <w:ind w:left="4320" w:hanging="180"/>
      </w:pPr>
    </w:lvl>
    <w:lvl w:ilvl="6" w:tplc="0A2CB200">
      <w:start w:val="1"/>
      <w:numFmt w:val="decimal"/>
      <w:lvlText w:val="%7."/>
      <w:lvlJc w:val="left"/>
      <w:pPr>
        <w:ind w:left="5040" w:hanging="360"/>
      </w:pPr>
    </w:lvl>
    <w:lvl w:ilvl="7" w:tplc="609A9380">
      <w:start w:val="1"/>
      <w:numFmt w:val="lowerLetter"/>
      <w:lvlText w:val="%8."/>
      <w:lvlJc w:val="left"/>
      <w:pPr>
        <w:ind w:left="5760" w:hanging="360"/>
      </w:pPr>
    </w:lvl>
    <w:lvl w:ilvl="8" w:tplc="1DA831BA">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CE42AE"/>
    <w:multiLevelType w:val="hybridMultilevel"/>
    <w:tmpl w:val="7BF0027A"/>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D207C0"/>
    <w:multiLevelType w:val="hybridMultilevel"/>
    <w:tmpl w:val="22600EE8"/>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44210C2"/>
    <w:multiLevelType w:val="hybridMultilevel"/>
    <w:tmpl w:val="45D6B528"/>
    <w:lvl w:ilvl="0" w:tplc="FFFFFFFF">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2" w15:restartNumberingAfterBreak="0">
    <w:nsid w:val="40C7670A"/>
    <w:multiLevelType w:val="hybridMultilevel"/>
    <w:tmpl w:val="CEEEF4DA"/>
    <w:lvl w:ilvl="0" w:tplc="08090001">
      <w:start w:val="1"/>
      <w:numFmt w:val="bullet"/>
      <w:lvlText w:val=""/>
      <w:lvlJc w:val="left"/>
      <w:pPr>
        <w:ind w:left="753" w:hanging="360"/>
      </w:pPr>
      <w:rPr>
        <w:rFonts w:ascii="Symbol" w:hAnsi="Symbol" w:hint="default"/>
      </w:rPr>
    </w:lvl>
    <w:lvl w:ilvl="1" w:tplc="041D0003">
      <w:start w:val="1"/>
      <w:numFmt w:val="bullet"/>
      <w:lvlText w:val="o"/>
      <w:lvlJc w:val="left"/>
      <w:pPr>
        <w:ind w:left="1473" w:hanging="360"/>
      </w:pPr>
      <w:rPr>
        <w:rFonts w:ascii="Courier New" w:hAnsi="Courier New" w:cs="Courier New" w:hint="default"/>
      </w:rPr>
    </w:lvl>
    <w:lvl w:ilvl="2" w:tplc="041D0005">
      <w:start w:val="1"/>
      <w:numFmt w:val="bullet"/>
      <w:lvlText w:val=""/>
      <w:lvlJc w:val="left"/>
      <w:pPr>
        <w:ind w:left="2193" w:hanging="360"/>
      </w:pPr>
      <w:rPr>
        <w:rFonts w:ascii="Wingdings" w:hAnsi="Wingdings" w:hint="default"/>
      </w:rPr>
    </w:lvl>
    <w:lvl w:ilvl="3" w:tplc="041D0001" w:tentative="1">
      <w:start w:val="1"/>
      <w:numFmt w:val="bullet"/>
      <w:lvlText w:val=""/>
      <w:lvlJc w:val="left"/>
      <w:pPr>
        <w:ind w:left="2913" w:hanging="360"/>
      </w:pPr>
      <w:rPr>
        <w:rFonts w:ascii="Symbol" w:hAnsi="Symbol" w:hint="default"/>
      </w:rPr>
    </w:lvl>
    <w:lvl w:ilvl="4" w:tplc="041D0003" w:tentative="1">
      <w:start w:val="1"/>
      <w:numFmt w:val="bullet"/>
      <w:lvlText w:val="o"/>
      <w:lvlJc w:val="left"/>
      <w:pPr>
        <w:ind w:left="3633" w:hanging="360"/>
      </w:pPr>
      <w:rPr>
        <w:rFonts w:ascii="Courier New" w:hAnsi="Courier New" w:cs="Courier New" w:hint="default"/>
      </w:rPr>
    </w:lvl>
    <w:lvl w:ilvl="5" w:tplc="041D0005" w:tentative="1">
      <w:start w:val="1"/>
      <w:numFmt w:val="bullet"/>
      <w:lvlText w:val=""/>
      <w:lvlJc w:val="left"/>
      <w:pPr>
        <w:ind w:left="4353" w:hanging="360"/>
      </w:pPr>
      <w:rPr>
        <w:rFonts w:ascii="Wingdings" w:hAnsi="Wingdings" w:hint="default"/>
      </w:rPr>
    </w:lvl>
    <w:lvl w:ilvl="6" w:tplc="041D0001" w:tentative="1">
      <w:start w:val="1"/>
      <w:numFmt w:val="bullet"/>
      <w:lvlText w:val=""/>
      <w:lvlJc w:val="left"/>
      <w:pPr>
        <w:ind w:left="5073" w:hanging="360"/>
      </w:pPr>
      <w:rPr>
        <w:rFonts w:ascii="Symbol" w:hAnsi="Symbol" w:hint="default"/>
      </w:rPr>
    </w:lvl>
    <w:lvl w:ilvl="7" w:tplc="041D0003" w:tentative="1">
      <w:start w:val="1"/>
      <w:numFmt w:val="bullet"/>
      <w:lvlText w:val="o"/>
      <w:lvlJc w:val="left"/>
      <w:pPr>
        <w:ind w:left="5793" w:hanging="360"/>
      </w:pPr>
      <w:rPr>
        <w:rFonts w:ascii="Courier New" w:hAnsi="Courier New" w:cs="Courier New" w:hint="default"/>
      </w:rPr>
    </w:lvl>
    <w:lvl w:ilvl="8" w:tplc="041D0005" w:tentative="1">
      <w:start w:val="1"/>
      <w:numFmt w:val="bullet"/>
      <w:lvlText w:val=""/>
      <w:lvlJc w:val="left"/>
      <w:pPr>
        <w:ind w:left="6513" w:hanging="360"/>
      </w:pPr>
      <w:rPr>
        <w:rFonts w:ascii="Wingdings" w:hAnsi="Wingdings" w:hint="default"/>
      </w:rPr>
    </w:lvl>
  </w:abstractNum>
  <w:abstractNum w:abstractNumId="13" w15:restartNumberingAfterBreak="0">
    <w:nsid w:val="40C868A8"/>
    <w:multiLevelType w:val="hybridMultilevel"/>
    <w:tmpl w:val="A2AC4CA8"/>
    <w:lvl w:ilvl="0" w:tplc="041D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623AF7"/>
    <w:multiLevelType w:val="hybridMultilevel"/>
    <w:tmpl w:val="AD9E16FC"/>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9758CF"/>
    <w:multiLevelType w:val="hybridMultilevel"/>
    <w:tmpl w:val="6C2EA148"/>
    <w:lvl w:ilvl="0" w:tplc="041D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5"/>
  </w:num>
  <w:num w:numId="4">
    <w:abstractNumId w:val="6"/>
  </w:num>
  <w:num w:numId="5">
    <w:abstractNumId w:val="1"/>
  </w:num>
  <w:num w:numId="6">
    <w:abstractNumId w:val="8"/>
  </w:num>
  <w:num w:numId="7">
    <w:abstractNumId w:val="4"/>
  </w:num>
  <w:num w:numId="8">
    <w:abstractNumId w:val="14"/>
  </w:num>
  <w:num w:numId="9">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5"/>
  </w:num>
  <w:num w:numId="12">
    <w:abstractNumId w:val="3"/>
  </w:num>
  <w:num w:numId="13">
    <w:abstractNumId w:val="13"/>
  </w:num>
  <w:num w:numId="14">
    <w:abstractNumId w:val="17"/>
  </w:num>
  <w:num w:numId="15">
    <w:abstractNumId w:val="7"/>
  </w:num>
  <w:num w:numId="16">
    <w:abstractNumId w:val="20"/>
  </w:num>
  <w:num w:numId="17">
    <w:abstractNumId w:val="10"/>
  </w:num>
  <w:num w:numId="18">
    <w:abstractNumId w:val="9"/>
  </w:num>
  <w:num w:numId="19">
    <w:abstractNumId w:val="12"/>
  </w:num>
  <w:num w:numId="20">
    <w:abstractNumId w:val="2"/>
  </w:num>
  <w:num w:numId="21">
    <w:abstractNumId w:val="0"/>
  </w:num>
  <w:num w:numId="22">
    <w:abstractNumId w:val="16"/>
    <w:lvlOverride w:ilvl="0">
      <w:startOverride w:val="1"/>
    </w:lvlOverride>
  </w:num>
  <w:num w:numId="23">
    <w:abstractNumId w:val="11"/>
  </w:num>
  <w:num w:numId="24">
    <w:abstractNumId w:val="11"/>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41E8"/>
    <w:rsid w:val="00006F6D"/>
    <w:rsid w:val="000070AC"/>
    <w:rsid w:val="0001285F"/>
    <w:rsid w:val="00012898"/>
    <w:rsid w:val="00022E4A"/>
    <w:rsid w:val="00023765"/>
    <w:rsid w:val="0002404C"/>
    <w:rsid w:val="00024174"/>
    <w:rsid w:val="000326E4"/>
    <w:rsid w:val="00033E41"/>
    <w:rsid w:val="000359F5"/>
    <w:rsid w:val="00035CBE"/>
    <w:rsid w:val="0003605D"/>
    <w:rsid w:val="0003727D"/>
    <w:rsid w:val="00037C15"/>
    <w:rsid w:val="0004136E"/>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29C6"/>
    <w:rsid w:val="00075767"/>
    <w:rsid w:val="000763F2"/>
    <w:rsid w:val="00080AD4"/>
    <w:rsid w:val="0008393A"/>
    <w:rsid w:val="00083E14"/>
    <w:rsid w:val="00085BD1"/>
    <w:rsid w:val="00086272"/>
    <w:rsid w:val="00087496"/>
    <w:rsid w:val="000875E2"/>
    <w:rsid w:val="00087753"/>
    <w:rsid w:val="0008780D"/>
    <w:rsid w:val="00091CC8"/>
    <w:rsid w:val="00092FEF"/>
    <w:rsid w:val="00093213"/>
    <w:rsid w:val="0009363F"/>
    <w:rsid w:val="00093989"/>
    <w:rsid w:val="00095516"/>
    <w:rsid w:val="00096A2E"/>
    <w:rsid w:val="000A0386"/>
    <w:rsid w:val="000A34D3"/>
    <w:rsid w:val="000A6394"/>
    <w:rsid w:val="000B0E09"/>
    <w:rsid w:val="000B2228"/>
    <w:rsid w:val="000B293C"/>
    <w:rsid w:val="000B38CE"/>
    <w:rsid w:val="000B6E49"/>
    <w:rsid w:val="000B7FED"/>
    <w:rsid w:val="000C038A"/>
    <w:rsid w:val="000C067B"/>
    <w:rsid w:val="000C1077"/>
    <w:rsid w:val="000C1BA0"/>
    <w:rsid w:val="000C2588"/>
    <w:rsid w:val="000C3D56"/>
    <w:rsid w:val="000C473A"/>
    <w:rsid w:val="000C6598"/>
    <w:rsid w:val="000C67FF"/>
    <w:rsid w:val="000C68E4"/>
    <w:rsid w:val="000C6CBC"/>
    <w:rsid w:val="000C7F40"/>
    <w:rsid w:val="000D14F8"/>
    <w:rsid w:val="000D44B3"/>
    <w:rsid w:val="000D51D3"/>
    <w:rsid w:val="000D5E43"/>
    <w:rsid w:val="000E08B8"/>
    <w:rsid w:val="000E4392"/>
    <w:rsid w:val="000E5B17"/>
    <w:rsid w:val="000E6B64"/>
    <w:rsid w:val="000E7A10"/>
    <w:rsid w:val="000F0826"/>
    <w:rsid w:val="000F290D"/>
    <w:rsid w:val="000F29EA"/>
    <w:rsid w:val="000F3533"/>
    <w:rsid w:val="000F41D7"/>
    <w:rsid w:val="000F4794"/>
    <w:rsid w:val="000F497D"/>
    <w:rsid w:val="000F5841"/>
    <w:rsid w:val="000F747A"/>
    <w:rsid w:val="000F7544"/>
    <w:rsid w:val="000F7745"/>
    <w:rsid w:val="001021FB"/>
    <w:rsid w:val="00102655"/>
    <w:rsid w:val="0010321F"/>
    <w:rsid w:val="001049D7"/>
    <w:rsid w:val="00105211"/>
    <w:rsid w:val="00107087"/>
    <w:rsid w:val="00107A53"/>
    <w:rsid w:val="00114F62"/>
    <w:rsid w:val="00116738"/>
    <w:rsid w:val="00116A9B"/>
    <w:rsid w:val="001207BB"/>
    <w:rsid w:val="0012136B"/>
    <w:rsid w:val="00121C71"/>
    <w:rsid w:val="001232A6"/>
    <w:rsid w:val="001235AC"/>
    <w:rsid w:val="00124780"/>
    <w:rsid w:val="00124872"/>
    <w:rsid w:val="001271CB"/>
    <w:rsid w:val="00130D06"/>
    <w:rsid w:val="00134260"/>
    <w:rsid w:val="0013603A"/>
    <w:rsid w:val="00136F04"/>
    <w:rsid w:val="00137276"/>
    <w:rsid w:val="001459C4"/>
    <w:rsid w:val="00145D43"/>
    <w:rsid w:val="00150961"/>
    <w:rsid w:val="00150FE6"/>
    <w:rsid w:val="00154A26"/>
    <w:rsid w:val="00154D5D"/>
    <w:rsid w:val="00161CB1"/>
    <w:rsid w:val="00163DBA"/>
    <w:rsid w:val="00163EAA"/>
    <w:rsid w:val="00164636"/>
    <w:rsid w:val="00164E71"/>
    <w:rsid w:val="001652AF"/>
    <w:rsid w:val="00166A7C"/>
    <w:rsid w:val="00167963"/>
    <w:rsid w:val="0017079E"/>
    <w:rsid w:val="00172557"/>
    <w:rsid w:val="0017270F"/>
    <w:rsid w:val="00176861"/>
    <w:rsid w:val="0017714C"/>
    <w:rsid w:val="00177451"/>
    <w:rsid w:val="0018176D"/>
    <w:rsid w:val="00185F48"/>
    <w:rsid w:val="001868E3"/>
    <w:rsid w:val="00186AF0"/>
    <w:rsid w:val="00186D7F"/>
    <w:rsid w:val="001877F0"/>
    <w:rsid w:val="00190041"/>
    <w:rsid w:val="00190623"/>
    <w:rsid w:val="00192C46"/>
    <w:rsid w:val="00193067"/>
    <w:rsid w:val="001944C9"/>
    <w:rsid w:val="00195111"/>
    <w:rsid w:val="0019640E"/>
    <w:rsid w:val="001A08B3"/>
    <w:rsid w:val="001A1A3E"/>
    <w:rsid w:val="001A26FC"/>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18F5"/>
    <w:rsid w:val="001C3E3B"/>
    <w:rsid w:val="001C44EF"/>
    <w:rsid w:val="001C4EB4"/>
    <w:rsid w:val="001C4F6E"/>
    <w:rsid w:val="001D299B"/>
    <w:rsid w:val="001D32B7"/>
    <w:rsid w:val="001E009A"/>
    <w:rsid w:val="001E0E2E"/>
    <w:rsid w:val="001E1091"/>
    <w:rsid w:val="001E1ABE"/>
    <w:rsid w:val="001E323B"/>
    <w:rsid w:val="001E3700"/>
    <w:rsid w:val="001E41F3"/>
    <w:rsid w:val="001E7EFD"/>
    <w:rsid w:val="001F4FDB"/>
    <w:rsid w:val="001F5159"/>
    <w:rsid w:val="001F76C0"/>
    <w:rsid w:val="00201A66"/>
    <w:rsid w:val="00202F05"/>
    <w:rsid w:val="00203702"/>
    <w:rsid w:val="00205D60"/>
    <w:rsid w:val="00206474"/>
    <w:rsid w:val="002064A8"/>
    <w:rsid w:val="00212EDF"/>
    <w:rsid w:val="00216174"/>
    <w:rsid w:val="00222E5B"/>
    <w:rsid w:val="00223487"/>
    <w:rsid w:val="00225DF4"/>
    <w:rsid w:val="002269D9"/>
    <w:rsid w:val="002271C9"/>
    <w:rsid w:val="00227D53"/>
    <w:rsid w:val="00230A65"/>
    <w:rsid w:val="0023260C"/>
    <w:rsid w:val="00232E7E"/>
    <w:rsid w:val="00233741"/>
    <w:rsid w:val="00234475"/>
    <w:rsid w:val="002373C0"/>
    <w:rsid w:val="00240F93"/>
    <w:rsid w:val="0024312A"/>
    <w:rsid w:val="0024337C"/>
    <w:rsid w:val="002433A5"/>
    <w:rsid w:val="00250174"/>
    <w:rsid w:val="00250365"/>
    <w:rsid w:val="00250A17"/>
    <w:rsid w:val="00254DD7"/>
    <w:rsid w:val="00254E40"/>
    <w:rsid w:val="002568E8"/>
    <w:rsid w:val="002579D2"/>
    <w:rsid w:val="0026004D"/>
    <w:rsid w:val="00260970"/>
    <w:rsid w:val="00261F99"/>
    <w:rsid w:val="0026263A"/>
    <w:rsid w:val="00262C61"/>
    <w:rsid w:val="002640DD"/>
    <w:rsid w:val="00264D46"/>
    <w:rsid w:val="00267746"/>
    <w:rsid w:val="0027171F"/>
    <w:rsid w:val="00273A7A"/>
    <w:rsid w:val="00273E26"/>
    <w:rsid w:val="002748EF"/>
    <w:rsid w:val="00274DEB"/>
    <w:rsid w:val="00275D12"/>
    <w:rsid w:val="0028111F"/>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A6A8C"/>
    <w:rsid w:val="002B0AFF"/>
    <w:rsid w:val="002B1C79"/>
    <w:rsid w:val="002B2480"/>
    <w:rsid w:val="002B2BF6"/>
    <w:rsid w:val="002B3E81"/>
    <w:rsid w:val="002B5741"/>
    <w:rsid w:val="002B5D24"/>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6893"/>
    <w:rsid w:val="003020A2"/>
    <w:rsid w:val="00303ABB"/>
    <w:rsid w:val="00304FE1"/>
    <w:rsid w:val="00305409"/>
    <w:rsid w:val="00305DE4"/>
    <w:rsid w:val="003072B1"/>
    <w:rsid w:val="00310327"/>
    <w:rsid w:val="003112BF"/>
    <w:rsid w:val="0031401D"/>
    <w:rsid w:val="00314458"/>
    <w:rsid w:val="00321EF2"/>
    <w:rsid w:val="00321FAF"/>
    <w:rsid w:val="003247CC"/>
    <w:rsid w:val="003267D0"/>
    <w:rsid w:val="00330DC3"/>
    <w:rsid w:val="00330FE9"/>
    <w:rsid w:val="0033124F"/>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57DED"/>
    <w:rsid w:val="003609EF"/>
    <w:rsid w:val="0036116E"/>
    <w:rsid w:val="00361B52"/>
    <w:rsid w:val="0036231A"/>
    <w:rsid w:val="0036285A"/>
    <w:rsid w:val="00363994"/>
    <w:rsid w:val="00363EDD"/>
    <w:rsid w:val="00365600"/>
    <w:rsid w:val="003701AB"/>
    <w:rsid w:val="00370A04"/>
    <w:rsid w:val="0037343D"/>
    <w:rsid w:val="00373BD3"/>
    <w:rsid w:val="00373F86"/>
    <w:rsid w:val="00374DD4"/>
    <w:rsid w:val="003762A7"/>
    <w:rsid w:val="0037684C"/>
    <w:rsid w:val="003830EA"/>
    <w:rsid w:val="003836AA"/>
    <w:rsid w:val="00384C6F"/>
    <w:rsid w:val="00390A34"/>
    <w:rsid w:val="00392261"/>
    <w:rsid w:val="003938A7"/>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1FD4"/>
    <w:rsid w:val="003F2EC2"/>
    <w:rsid w:val="003F3059"/>
    <w:rsid w:val="003F52FC"/>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1F81"/>
    <w:rsid w:val="00434D46"/>
    <w:rsid w:val="004354D9"/>
    <w:rsid w:val="004360BC"/>
    <w:rsid w:val="00437387"/>
    <w:rsid w:val="00437B32"/>
    <w:rsid w:val="00444278"/>
    <w:rsid w:val="0044477E"/>
    <w:rsid w:val="004462CF"/>
    <w:rsid w:val="00450E80"/>
    <w:rsid w:val="00450FAD"/>
    <w:rsid w:val="00452E07"/>
    <w:rsid w:val="00454135"/>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7B5"/>
    <w:rsid w:val="00490E48"/>
    <w:rsid w:val="0049258B"/>
    <w:rsid w:val="00492F69"/>
    <w:rsid w:val="004947A8"/>
    <w:rsid w:val="004973E9"/>
    <w:rsid w:val="004A1923"/>
    <w:rsid w:val="004A1C74"/>
    <w:rsid w:val="004A1FFD"/>
    <w:rsid w:val="004A3390"/>
    <w:rsid w:val="004A54E5"/>
    <w:rsid w:val="004B10CA"/>
    <w:rsid w:val="004B75B7"/>
    <w:rsid w:val="004B7BE7"/>
    <w:rsid w:val="004C0F59"/>
    <w:rsid w:val="004C13A7"/>
    <w:rsid w:val="004C2A4A"/>
    <w:rsid w:val="004D22DD"/>
    <w:rsid w:val="004D3BF3"/>
    <w:rsid w:val="004D4097"/>
    <w:rsid w:val="004D48A5"/>
    <w:rsid w:val="004D57CD"/>
    <w:rsid w:val="004D63C0"/>
    <w:rsid w:val="004D6409"/>
    <w:rsid w:val="004D6C43"/>
    <w:rsid w:val="004E007D"/>
    <w:rsid w:val="004E1488"/>
    <w:rsid w:val="004E23F3"/>
    <w:rsid w:val="004E329D"/>
    <w:rsid w:val="004E3857"/>
    <w:rsid w:val="004F0478"/>
    <w:rsid w:val="004F3B74"/>
    <w:rsid w:val="004F5DD1"/>
    <w:rsid w:val="004F6A05"/>
    <w:rsid w:val="00501D2D"/>
    <w:rsid w:val="00502E9C"/>
    <w:rsid w:val="00503AF6"/>
    <w:rsid w:val="00506911"/>
    <w:rsid w:val="00507756"/>
    <w:rsid w:val="005118E0"/>
    <w:rsid w:val="005130EB"/>
    <w:rsid w:val="00513A63"/>
    <w:rsid w:val="00514685"/>
    <w:rsid w:val="0051580D"/>
    <w:rsid w:val="005179D8"/>
    <w:rsid w:val="00517B47"/>
    <w:rsid w:val="00520860"/>
    <w:rsid w:val="005216D8"/>
    <w:rsid w:val="005225F6"/>
    <w:rsid w:val="0052567C"/>
    <w:rsid w:val="00527CEB"/>
    <w:rsid w:val="005323C6"/>
    <w:rsid w:val="00532AF1"/>
    <w:rsid w:val="00534891"/>
    <w:rsid w:val="00535348"/>
    <w:rsid w:val="00537FBD"/>
    <w:rsid w:val="00540743"/>
    <w:rsid w:val="00540962"/>
    <w:rsid w:val="00542913"/>
    <w:rsid w:val="00544667"/>
    <w:rsid w:val="005447C3"/>
    <w:rsid w:val="005451F6"/>
    <w:rsid w:val="00545679"/>
    <w:rsid w:val="0054668F"/>
    <w:rsid w:val="005469CC"/>
    <w:rsid w:val="00547111"/>
    <w:rsid w:val="00547399"/>
    <w:rsid w:val="005518C1"/>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97A5B"/>
    <w:rsid w:val="005A02F4"/>
    <w:rsid w:val="005A5101"/>
    <w:rsid w:val="005A5F29"/>
    <w:rsid w:val="005A74C6"/>
    <w:rsid w:val="005B06CB"/>
    <w:rsid w:val="005B2E91"/>
    <w:rsid w:val="005B5F68"/>
    <w:rsid w:val="005B6EC3"/>
    <w:rsid w:val="005B7DE4"/>
    <w:rsid w:val="005C016D"/>
    <w:rsid w:val="005C03FA"/>
    <w:rsid w:val="005C1EFD"/>
    <w:rsid w:val="005C2768"/>
    <w:rsid w:val="005C43B9"/>
    <w:rsid w:val="005C47BD"/>
    <w:rsid w:val="005C48F6"/>
    <w:rsid w:val="005C4EEF"/>
    <w:rsid w:val="005C51C4"/>
    <w:rsid w:val="005C596B"/>
    <w:rsid w:val="005D11C9"/>
    <w:rsid w:val="005D3533"/>
    <w:rsid w:val="005E2566"/>
    <w:rsid w:val="005E2C44"/>
    <w:rsid w:val="005E30E5"/>
    <w:rsid w:val="005E3781"/>
    <w:rsid w:val="005E4304"/>
    <w:rsid w:val="005E7107"/>
    <w:rsid w:val="005F22A8"/>
    <w:rsid w:val="005F365E"/>
    <w:rsid w:val="005F577A"/>
    <w:rsid w:val="005F707C"/>
    <w:rsid w:val="005F7D69"/>
    <w:rsid w:val="0060004D"/>
    <w:rsid w:val="006014A7"/>
    <w:rsid w:val="006019EF"/>
    <w:rsid w:val="00604686"/>
    <w:rsid w:val="0060526D"/>
    <w:rsid w:val="006065B1"/>
    <w:rsid w:val="00607CEC"/>
    <w:rsid w:val="00612109"/>
    <w:rsid w:val="0061225E"/>
    <w:rsid w:val="0061249B"/>
    <w:rsid w:val="00613074"/>
    <w:rsid w:val="006149C5"/>
    <w:rsid w:val="0061607D"/>
    <w:rsid w:val="006166BF"/>
    <w:rsid w:val="00616D5E"/>
    <w:rsid w:val="00617D48"/>
    <w:rsid w:val="00620181"/>
    <w:rsid w:val="006205E0"/>
    <w:rsid w:val="00621188"/>
    <w:rsid w:val="00622D70"/>
    <w:rsid w:val="00624B75"/>
    <w:rsid w:val="006255CD"/>
    <w:rsid w:val="006257ED"/>
    <w:rsid w:val="00626191"/>
    <w:rsid w:val="006263B4"/>
    <w:rsid w:val="0062663E"/>
    <w:rsid w:val="006301CB"/>
    <w:rsid w:val="00636D8B"/>
    <w:rsid w:val="00641498"/>
    <w:rsid w:val="006414BD"/>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2D"/>
    <w:rsid w:val="00685837"/>
    <w:rsid w:val="00690E45"/>
    <w:rsid w:val="006929EE"/>
    <w:rsid w:val="00693A97"/>
    <w:rsid w:val="00693B48"/>
    <w:rsid w:val="00695808"/>
    <w:rsid w:val="00695D6E"/>
    <w:rsid w:val="00696A4F"/>
    <w:rsid w:val="0069704E"/>
    <w:rsid w:val="006A01B1"/>
    <w:rsid w:val="006A1EE8"/>
    <w:rsid w:val="006A39E6"/>
    <w:rsid w:val="006B00EA"/>
    <w:rsid w:val="006B43EC"/>
    <w:rsid w:val="006B46FB"/>
    <w:rsid w:val="006B7593"/>
    <w:rsid w:val="006C04BD"/>
    <w:rsid w:val="006C04C8"/>
    <w:rsid w:val="006C1C84"/>
    <w:rsid w:val="006C1CEF"/>
    <w:rsid w:val="006C1FBE"/>
    <w:rsid w:val="006C2AA7"/>
    <w:rsid w:val="006C2F3C"/>
    <w:rsid w:val="006D0267"/>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5460"/>
    <w:rsid w:val="00706E96"/>
    <w:rsid w:val="0070786D"/>
    <w:rsid w:val="00707DCD"/>
    <w:rsid w:val="00707FF5"/>
    <w:rsid w:val="00712EBF"/>
    <w:rsid w:val="00713E0C"/>
    <w:rsid w:val="00714B27"/>
    <w:rsid w:val="007176AD"/>
    <w:rsid w:val="007176FF"/>
    <w:rsid w:val="00721AB5"/>
    <w:rsid w:val="0072258E"/>
    <w:rsid w:val="007235B5"/>
    <w:rsid w:val="00723FF3"/>
    <w:rsid w:val="0072570E"/>
    <w:rsid w:val="00730245"/>
    <w:rsid w:val="007340C9"/>
    <w:rsid w:val="007403B3"/>
    <w:rsid w:val="00742109"/>
    <w:rsid w:val="00744636"/>
    <w:rsid w:val="007462BB"/>
    <w:rsid w:val="00753765"/>
    <w:rsid w:val="00753AE1"/>
    <w:rsid w:val="0075498B"/>
    <w:rsid w:val="007553E3"/>
    <w:rsid w:val="00761E2A"/>
    <w:rsid w:val="00762EC6"/>
    <w:rsid w:val="007641C6"/>
    <w:rsid w:val="007651B6"/>
    <w:rsid w:val="00770677"/>
    <w:rsid w:val="007718DD"/>
    <w:rsid w:val="0077231A"/>
    <w:rsid w:val="00772670"/>
    <w:rsid w:val="00772BB8"/>
    <w:rsid w:val="00775116"/>
    <w:rsid w:val="007807CD"/>
    <w:rsid w:val="00782BD7"/>
    <w:rsid w:val="0078516E"/>
    <w:rsid w:val="00786471"/>
    <w:rsid w:val="007904A9"/>
    <w:rsid w:val="00792342"/>
    <w:rsid w:val="00792C49"/>
    <w:rsid w:val="00793B71"/>
    <w:rsid w:val="0079575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07F4"/>
    <w:rsid w:val="007E23C4"/>
    <w:rsid w:val="007E3CCB"/>
    <w:rsid w:val="007E5D59"/>
    <w:rsid w:val="007F048D"/>
    <w:rsid w:val="007F4F6E"/>
    <w:rsid w:val="007F7259"/>
    <w:rsid w:val="0080054E"/>
    <w:rsid w:val="00802223"/>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1752A"/>
    <w:rsid w:val="008237D1"/>
    <w:rsid w:val="00825C38"/>
    <w:rsid w:val="00825FD1"/>
    <w:rsid w:val="008279FA"/>
    <w:rsid w:val="00833103"/>
    <w:rsid w:val="00837BE6"/>
    <w:rsid w:val="0084172E"/>
    <w:rsid w:val="0084229F"/>
    <w:rsid w:val="00842943"/>
    <w:rsid w:val="008435C8"/>
    <w:rsid w:val="00843F3E"/>
    <w:rsid w:val="00844361"/>
    <w:rsid w:val="00845926"/>
    <w:rsid w:val="0084617E"/>
    <w:rsid w:val="00847608"/>
    <w:rsid w:val="0085017D"/>
    <w:rsid w:val="00851401"/>
    <w:rsid w:val="00852F84"/>
    <w:rsid w:val="00853534"/>
    <w:rsid w:val="0085390A"/>
    <w:rsid w:val="00854337"/>
    <w:rsid w:val="00855819"/>
    <w:rsid w:val="00857861"/>
    <w:rsid w:val="00861C42"/>
    <w:rsid w:val="008626E7"/>
    <w:rsid w:val="00866DCF"/>
    <w:rsid w:val="00870E73"/>
    <w:rsid w:val="00870EE7"/>
    <w:rsid w:val="00871E72"/>
    <w:rsid w:val="0087258F"/>
    <w:rsid w:val="008745B5"/>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4A9A"/>
    <w:rsid w:val="008A6C1D"/>
    <w:rsid w:val="008A78E0"/>
    <w:rsid w:val="008A7F57"/>
    <w:rsid w:val="008B0717"/>
    <w:rsid w:val="008B1257"/>
    <w:rsid w:val="008B1551"/>
    <w:rsid w:val="008B16C7"/>
    <w:rsid w:val="008B304B"/>
    <w:rsid w:val="008B4E53"/>
    <w:rsid w:val="008B4FCD"/>
    <w:rsid w:val="008C0742"/>
    <w:rsid w:val="008C39E5"/>
    <w:rsid w:val="008C4138"/>
    <w:rsid w:val="008C60A0"/>
    <w:rsid w:val="008C61B1"/>
    <w:rsid w:val="008C6E3E"/>
    <w:rsid w:val="008C7E9F"/>
    <w:rsid w:val="008D1DBA"/>
    <w:rsid w:val="008D2DE2"/>
    <w:rsid w:val="008D2EB4"/>
    <w:rsid w:val="008D3AB6"/>
    <w:rsid w:val="008D5B2E"/>
    <w:rsid w:val="008D5B8C"/>
    <w:rsid w:val="008D6320"/>
    <w:rsid w:val="008E0CB5"/>
    <w:rsid w:val="008E1EBF"/>
    <w:rsid w:val="008E22E1"/>
    <w:rsid w:val="008E3921"/>
    <w:rsid w:val="008E577D"/>
    <w:rsid w:val="008E7C8A"/>
    <w:rsid w:val="008F2291"/>
    <w:rsid w:val="008F314E"/>
    <w:rsid w:val="008F3789"/>
    <w:rsid w:val="008F572B"/>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5815"/>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4789"/>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1858"/>
    <w:rsid w:val="009A2A0E"/>
    <w:rsid w:val="009A2EF3"/>
    <w:rsid w:val="009A5753"/>
    <w:rsid w:val="009A579D"/>
    <w:rsid w:val="009B0875"/>
    <w:rsid w:val="009B0C9E"/>
    <w:rsid w:val="009B0DE6"/>
    <w:rsid w:val="009B11D4"/>
    <w:rsid w:val="009B3006"/>
    <w:rsid w:val="009B5A4C"/>
    <w:rsid w:val="009B5B89"/>
    <w:rsid w:val="009C2121"/>
    <w:rsid w:val="009C27F2"/>
    <w:rsid w:val="009C2DE0"/>
    <w:rsid w:val="009C5D77"/>
    <w:rsid w:val="009D2F80"/>
    <w:rsid w:val="009D34AA"/>
    <w:rsid w:val="009D3E43"/>
    <w:rsid w:val="009D454D"/>
    <w:rsid w:val="009D608E"/>
    <w:rsid w:val="009D64B6"/>
    <w:rsid w:val="009D7B22"/>
    <w:rsid w:val="009E12CD"/>
    <w:rsid w:val="009E3297"/>
    <w:rsid w:val="009E5295"/>
    <w:rsid w:val="009F354B"/>
    <w:rsid w:val="009F6E54"/>
    <w:rsid w:val="009F734F"/>
    <w:rsid w:val="00A00743"/>
    <w:rsid w:val="00A01A27"/>
    <w:rsid w:val="00A01FA7"/>
    <w:rsid w:val="00A02A65"/>
    <w:rsid w:val="00A04800"/>
    <w:rsid w:val="00A06F6F"/>
    <w:rsid w:val="00A0730C"/>
    <w:rsid w:val="00A07E26"/>
    <w:rsid w:val="00A11536"/>
    <w:rsid w:val="00A11EBE"/>
    <w:rsid w:val="00A1221D"/>
    <w:rsid w:val="00A12BBC"/>
    <w:rsid w:val="00A13529"/>
    <w:rsid w:val="00A1354A"/>
    <w:rsid w:val="00A13863"/>
    <w:rsid w:val="00A13FCD"/>
    <w:rsid w:val="00A144AA"/>
    <w:rsid w:val="00A1560C"/>
    <w:rsid w:val="00A1762A"/>
    <w:rsid w:val="00A177E4"/>
    <w:rsid w:val="00A2110A"/>
    <w:rsid w:val="00A2146D"/>
    <w:rsid w:val="00A23679"/>
    <w:rsid w:val="00A2427F"/>
    <w:rsid w:val="00A246B6"/>
    <w:rsid w:val="00A24937"/>
    <w:rsid w:val="00A25EDA"/>
    <w:rsid w:val="00A30249"/>
    <w:rsid w:val="00A30A16"/>
    <w:rsid w:val="00A311F4"/>
    <w:rsid w:val="00A32573"/>
    <w:rsid w:val="00A32EB0"/>
    <w:rsid w:val="00A41DEE"/>
    <w:rsid w:val="00A42720"/>
    <w:rsid w:val="00A43F3D"/>
    <w:rsid w:val="00A47E70"/>
    <w:rsid w:val="00A50A37"/>
    <w:rsid w:val="00A50CF0"/>
    <w:rsid w:val="00A51B1A"/>
    <w:rsid w:val="00A52FCE"/>
    <w:rsid w:val="00A5320E"/>
    <w:rsid w:val="00A53216"/>
    <w:rsid w:val="00A57BB6"/>
    <w:rsid w:val="00A6108A"/>
    <w:rsid w:val="00A617FF"/>
    <w:rsid w:val="00A61B4B"/>
    <w:rsid w:val="00A61BFD"/>
    <w:rsid w:val="00A623A3"/>
    <w:rsid w:val="00A63C50"/>
    <w:rsid w:val="00A64504"/>
    <w:rsid w:val="00A64769"/>
    <w:rsid w:val="00A70874"/>
    <w:rsid w:val="00A72769"/>
    <w:rsid w:val="00A72F9B"/>
    <w:rsid w:val="00A7423A"/>
    <w:rsid w:val="00A762F5"/>
    <w:rsid w:val="00A7671C"/>
    <w:rsid w:val="00A83A72"/>
    <w:rsid w:val="00A83E36"/>
    <w:rsid w:val="00A84F27"/>
    <w:rsid w:val="00A85050"/>
    <w:rsid w:val="00A858D1"/>
    <w:rsid w:val="00A85ED3"/>
    <w:rsid w:val="00A86584"/>
    <w:rsid w:val="00A9304D"/>
    <w:rsid w:val="00A94C1B"/>
    <w:rsid w:val="00A97523"/>
    <w:rsid w:val="00AA06DF"/>
    <w:rsid w:val="00AA2C26"/>
    <w:rsid w:val="00AA2CBC"/>
    <w:rsid w:val="00AA6F05"/>
    <w:rsid w:val="00AB0E48"/>
    <w:rsid w:val="00AB1212"/>
    <w:rsid w:val="00AB20C7"/>
    <w:rsid w:val="00AB2B02"/>
    <w:rsid w:val="00AB2CA0"/>
    <w:rsid w:val="00AB3C72"/>
    <w:rsid w:val="00AB56F4"/>
    <w:rsid w:val="00AB5982"/>
    <w:rsid w:val="00AB7D94"/>
    <w:rsid w:val="00AC06D1"/>
    <w:rsid w:val="00AC08C9"/>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AF7FAE"/>
    <w:rsid w:val="00B06011"/>
    <w:rsid w:val="00B06AC0"/>
    <w:rsid w:val="00B071D7"/>
    <w:rsid w:val="00B07CD8"/>
    <w:rsid w:val="00B07F5B"/>
    <w:rsid w:val="00B109F2"/>
    <w:rsid w:val="00B1350A"/>
    <w:rsid w:val="00B14511"/>
    <w:rsid w:val="00B14F1B"/>
    <w:rsid w:val="00B15075"/>
    <w:rsid w:val="00B20B8E"/>
    <w:rsid w:val="00B210D7"/>
    <w:rsid w:val="00B23520"/>
    <w:rsid w:val="00B244E1"/>
    <w:rsid w:val="00B258BB"/>
    <w:rsid w:val="00B259FD"/>
    <w:rsid w:val="00B305E2"/>
    <w:rsid w:val="00B31A79"/>
    <w:rsid w:val="00B3233E"/>
    <w:rsid w:val="00B35E1A"/>
    <w:rsid w:val="00B35F20"/>
    <w:rsid w:val="00B3BF9B"/>
    <w:rsid w:val="00B41249"/>
    <w:rsid w:val="00B42878"/>
    <w:rsid w:val="00B43147"/>
    <w:rsid w:val="00B43149"/>
    <w:rsid w:val="00B45A53"/>
    <w:rsid w:val="00B45A85"/>
    <w:rsid w:val="00B52C49"/>
    <w:rsid w:val="00B5548F"/>
    <w:rsid w:val="00B61A70"/>
    <w:rsid w:val="00B640E9"/>
    <w:rsid w:val="00B6478F"/>
    <w:rsid w:val="00B65916"/>
    <w:rsid w:val="00B67B97"/>
    <w:rsid w:val="00B72072"/>
    <w:rsid w:val="00B766D2"/>
    <w:rsid w:val="00B76ECA"/>
    <w:rsid w:val="00B7741D"/>
    <w:rsid w:val="00B7798C"/>
    <w:rsid w:val="00B82DDE"/>
    <w:rsid w:val="00B82F1F"/>
    <w:rsid w:val="00B91676"/>
    <w:rsid w:val="00B92DD3"/>
    <w:rsid w:val="00B9568A"/>
    <w:rsid w:val="00B96031"/>
    <w:rsid w:val="00B968C8"/>
    <w:rsid w:val="00BA07F1"/>
    <w:rsid w:val="00BA0EFA"/>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107C"/>
    <w:rsid w:val="00BE224A"/>
    <w:rsid w:val="00BE4451"/>
    <w:rsid w:val="00BE6E75"/>
    <w:rsid w:val="00BE7787"/>
    <w:rsid w:val="00BF0FEF"/>
    <w:rsid w:val="00BF131E"/>
    <w:rsid w:val="00BF42B5"/>
    <w:rsid w:val="00BF7C4F"/>
    <w:rsid w:val="00C0303C"/>
    <w:rsid w:val="00C04EF4"/>
    <w:rsid w:val="00C05723"/>
    <w:rsid w:val="00C074C9"/>
    <w:rsid w:val="00C105ED"/>
    <w:rsid w:val="00C11F76"/>
    <w:rsid w:val="00C12494"/>
    <w:rsid w:val="00C13832"/>
    <w:rsid w:val="00C165B6"/>
    <w:rsid w:val="00C16DF8"/>
    <w:rsid w:val="00C200EB"/>
    <w:rsid w:val="00C22DA5"/>
    <w:rsid w:val="00C25F98"/>
    <w:rsid w:val="00C26462"/>
    <w:rsid w:val="00C26B9C"/>
    <w:rsid w:val="00C26D8E"/>
    <w:rsid w:val="00C32E53"/>
    <w:rsid w:val="00C357A0"/>
    <w:rsid w:val="00C37584"/>
    <w:rsid w:val="00C4153D"/>
    <w:rsid w:val="00C425D3"/>
    <w:rsid w:val="00C43114"/>
    <w:rsid w:val="00C4379A"/>
    <w:rsid w:val="00C44D62"/>
    <w:rsid w:val="00C517AA"/>
    <w:rsid w:val="00C51D3A"/>
    <w:rsid w:val="00C52178"/>
    <w:rsid w:val="00C53B2D"/>
    <w:rsid w:val="00C5489B"/>
    <w:rsid w:val="00C54E75"/>
    <w:rsid w:val="00C556FE"/>
    <w:rsid w:val="00C558F2"/>
    <w:rsid w:val="00C56E88"/>
    <w:rsid w:val="00C616A2"/>
    <w:rsid w:val="00C61A97"/>
    <w:rsid w:val="00C64ADE"/>
    <w:rsid w:val="00C65154"/>
    <w:rsid w:val="00C65706"/>
    <w:rsid w:val="00C66BA2"/>
    <w:rsid w:val="00C70069"/>
    <w:rsid w:val="00C7130B"/>
    <w:rsid w:val="00C72DA7"/>
    <w:rsid w:val="00C7448F"/>
    <w:rsid w:val="00C74ABD"/>
    <w:rsid w:val="00C75DD0"/>
    <w:rsid w:val="00C802A9"/>
    <w:rsid w:val="00C809B8"/>
    <w:rsid w:val="00C80ED6"/>
    <w:rsid w:val="00C816B4"/>
    <w:rsid w:val="00C81C87"/>
    <w:rsid w:val="00C82B79"/>
    <w:rsid w:val="00C82C7D"/>
    <w:rsid w:val="00C83E94"/>
    <w:rsid w:val="00C84C90"/>
    <w:rsid w:val="00C85164"/>
    <w:rsid w:val="00C85B0C"/>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6744"/>
    <w:rsid w:val="00CB76DF"/>
    <w:rsid w:val="00CB772E"/>
    <w:rsid w:val="00CB7892"/>
    <w:rsid w:val="00CC007D"/>
    <w:rsid w:val="00CC0661"/>
    <w:rsid w:val="00CC1CE6"/>
    <w:rsid w:val="00CC32D4"/>
    <w:rsid w:val="00CC5026"/>
    <w:rsid w:val="00CC68D0"/>
    <w:rsid w:val="00CD1B80"/>
    <w:rsid w:val="00CD2FFE"/>
    <w:rsid w:val="00CD3E52"/>
    <w:rsid w:val="00CD6F2E"/>
    <w:rsid w:val="00CE0658"/>
    <w:rsid w:val="00CE107D"/>
    <w:rsid w:val="00CE197A"/>
    <w:rsid w:val="00CE3CC6"/>
    <w:rsid w:val="00CE46C7"/>
    <w:rsid w:val="00CF0CCD"/>
    <w:rsid w:val="00CF1039"/>
    <w:rsid w:val="00CF46AA"/>
    <w:rsid w:val="00CF4788"/>
    <w:rsid w:val="00CF513E"/>
    <w:rsid w:val="00CF5227"/>
    <w:rsid w:val="00D01872"/>
    <w:rsid w:val="00D01AE5"/>
    <w:rsid w:val="00D02C55"/>
    <w:rsid w:val="00D03F9A"/>
    <w:rsid w:val="00D06D51"/>
    <w:rsid w:val="00D1157F"/>
    <w:rsid w:val="00D11DF2"/>
    <w:rsid w:val="00D1308E"/>
    <w:rsid w:val="00D15963"/>
    <w:rsid w:val="00D1632D"/>
    <w:rsid w:val="00D177CF"/>
    <w:rsid w:val="00D22275"/>
    <w:rsid w:val="00D2442C"/>
    <w:rsid w:val="00D2451D"/>
    <w:rsid w:val="00D24991"/>
    <w:rsid w:val="00D27B31"/>
    <w:rsid w:val="00D31264"/>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58A8"/>
    <w:rsid w:val="00D76966"/>
    <w:rsid w:val="00D82763"/>
    <w:rsid w:val="00D844E4"/>
    <w:rsid w:val="00D84728"/>
    <w:rsid w:val="00D84B2C"/>
    <w:rsid w:val="00D84CC4"/>
    <w:rsid w:val="00D85297"/>
    <w:rsid w:val="00D86251"/>
    <w:rsid w:val="00D91B6F"/>
    <w:rsid w:val="00D930A2"/>
    <w:rsid w:val="00D94C93"/>
    <w:rsid w:val="00D94E61"/>
    <w:rsid w:val="00D95BD4"/>
    <w:rsid w:val="00D96FD0"/>
    <w:rsid w:val="00D97642"/>
    <w:rsid w:val="00DA43DE"/>
    <w:rsid w:val="00DA4BAF"/>
    <w:rsid w:val="00DA776A"/>
    <w:rsid w:val="00DB0986"/>
    <w:rsid w:val="00DB346D"/>
    <w:rsid w:val="00DB49E0"/>
    <w:rsid w:val="00DB66E1"/>
    <w:rsid w:val="00DB7052"/>
    <w:rsid w:val="00DB7CE0"/>
    <w:rsid w:val="00DC16A3"/>
    <w:rsid w:val="00DC1A5C"/>
    <w:rsid w:val="00DC361E"/>
    <w:rsid w:val="00DC4156"/>
    <w:rsid w:val="00DC4215"/>
    <w:rsid w:val="00DC455D"/>
    <w:rsid w:val="00DC4AA8"/>
    <w:rsid w:val="00DD01DB"/>
    <w:rsid w:val="00DD01DD"/>
    <w:rsid w:val="00DD06DB"/>
    <w:rsid w:val="00DD3DF0"/>
    <w:rsid w:val="00DD51E1"/>
    <w:rsid w:val="00DE3182"/>
    <w:rsid w:val="00DE34CF"/>
    <w:rsid w:val="00DE40DC"/>
    <w:rsid w:val="00DE4319"/>
    <w:rsid w:val="00DE4AF9"/>
    <w:rsid w:val="00DE513C"/>
    <w:rsid w:val="00DE628D"/>
    <w:rsid w:val="00DE715A"/>
    <w:rsid w:val="00DE7F72"/>
    <w:rsid w:val="00DF2D62"/>
    <w:rsid w:val="00DF2EA0"/>
    <w:rsid w:val="00DF3498"/>
    <w:rsid w:val="00DF460E"/>
    <w:rsid w:val="00DF4F1A"/>
    <w:rsid w:val="00DF5518"/>
    <w:rsid w:val="00DF5C62"/>
    <w:rsid w:val="00DF6BFD"/>
    <w:rsid w:val="00DF747B"/>
    <w:rsid w:val="00DF7969"/>
    <w:rsid w:val="00DF7FF7"/>
    <w:rsid w:val="00E0021D"/>
    <w:rsid w:val="00E0277E"/>
    <w:rsid w:val="00E02C8C"/>
    <w:rsid w:val="00E04430"/>
    <w:rsid w:val="00E048E9"/>
    <w:rsid w:val="00E07818"/>
    <w:rsid w:val="00E13F3D"/>
    <w:rsid w:val="00E13F52"/>
    <w:rsid w:val="00E155C2"/>
    <w:rsid w:val="00E20AD7"/>
    <w:rsid w:val="00E20B30"/>
    <w:rsid w:val="00E239B0"/>
    <w:rsid w:val="00E23E23"/>
    <w:rsid w:val="00E248A3"/>
    <w:rsid w:val="00E24987"/>
    <w:rsid w:val="00E24AF8"/>
    <w:rsid w:val="00E2630A"/>
    <w:rsid w:val="00E306C7"/>
    <w:rsid w:val="00E34122"/>
    <w:rsid w:val="00E34898"/>
    <w:rsid w:val="00E36402"/>
    <w:rsid w:val="00E37249"/>
    <w:rsid w:val="00E402A1"/>
    <w:rsid w:val="00E4145C"/>
    <w:rsid w:val="00E422CE"/>
    <w:rsid w:val="00E42B9B"/>
    <w:rsid w:val="00E43E01"/>
    <w:rsid w:val="00E44DE2"/>
    <w:rsid w:val="00E45E54"/>
    <w:rsid w:val="00E4673E"/>
    <w:rsid w:val="00E4747D"/>
    <w:rsid w:val="00E47732"/>
    <w:rsid w:val="00E50C16"/>
    <w:rsid w:val="00E52410"/>
    <w:rsid w:val="00E5781A"/>
    <w:rsid w:val="00E60616"/>
    <w:rsid w:val="00E6146E"/>
    <w:rsid w:val="00E6159E"/>
    <w:rsid w:val="00E61AC6"/>
    <w:rsid w:val="00E661DE"/>
    <w:rsid w:val="00E6780A"/>
    <w:rsid w:val="00E67AFD"/>
    <w:rsid w:val="00E70731"/>
    <w:rsid w:val="00E71A62"/>
    <w:rsid w:val="00E724A6"/>
    <w:rsid w:val="00E72940"/>
    <w:rsid w:val="00E72958"/>
    <w:rsid w:val="00E75650"/>
    <w:rsid w:val="00E75930"/>
    <w:rsid w:val="00E80982"/>
    <w:rsid w:val="00E831C4"/>
    <w:rsid w:val="00E83649"/>
    <w:rsid w:val="00E83A05"/>
    <w:rsid w:val="00E85ADB"/>
    <w:rsid w:val="00E904BA"/>
    <w:rsid w:val="00E92EFD"/>
    <w:rsid w:val="00E93187"/>
    <w:rsid w:val="00E93E7B"/>
    <w:rsid w:val="00E966FA"/>
    <w:rsid w:val="00EA0174"/>
    <w:rsid w:val="00EA0242"/>
    <w:rsid w:val="00EA0416"/>
    <w:rsid w:val="00EA2F5C"/>
    <w:rsid w:val="00EA356F"/>
    <w:rsid w:val="00EA4941"/>
    <w:rsid w:val="00EA58D8"/>
    <w:rsid w:val="00EB0511"/>
    <w:rsid w:val="00EB09B7"/>
    <w:rsid w:val="00EB0B43"/>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62D"/>
    <w:rsid w:val="00ED3C2B"/>
    <w:rsid w:val="00ED649F"/>
    <w:rsid w:val="00ED93C0"/>
    <w:rsid w:val="00EE194E"/>
    <w:rsid w:val="00EE2EB6"/>
    <w:rsid w:val="00EE489D"/>
    <w:rsid w:val="00EE572E"/>
    <w:rsid w:val="00EE7D7C"/>
    <w:rsid w:val="00EF0818"/>
    <w:rsid w:val="00EF3E37"/>
    <w:rsid w:val="00EF54DD"/>
    <w:rsid w:val="00EF628B"/>
    <w:rsid w:val="00EF7A15"/>
    <w:rsid w:val="00F044AD"/>
    <w:rsid w:val="00F077FD"/>
    <w:rsid w:val="00F105E9"/>
    <w:rsid w:val="00F1189C"/>
    <w:rsid w:val="00F1215E"/>
    <w:rsid w:val="00F1596D"/>
    <w:rsid w:val="00F15A21"/>
    <w:rsid w:val="00F16636"/>
    <w:rsid w:val="00F17550"/>
    <w:rsid w:val="00F2040A"/>
    <w:rsid w:val="00F2336E"/>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2B52"/>
    <w:rsid w:val="00F63003"/>
    <w:rsid w:val="00F65D6B"/>
    <w:rsid w:val="00F71396"/>
    <w:rsid w:val="00F718C5"/>
    <w:rsid w:val="00F754B8"/>
    <w:rsid w:val="00F763A7"/>
    <w:rsid w:val="00F77532"/>
    <w:rsid w:val="00F7776C"/>
    <w:rsid w:val="00F81452"/>
    <w:rsid w:val="00F8233A"/>
    <w:rsid w:val="00F82D95"/>
    <w:rsid w:val="00F84320"/>
    <w:rsid w:val="00F84972"/>
    <w:rsid w:val="00F86A2B"/>
    <w:rsid w:val="00F871B6"/>
    <w:rsid w:val="00F877BE"/>
    <w:rsid w:val="00F93591"/>
    <w:rsid w:val="00FA0EDC"/>
    <w:rsid w:val="00FA12FA"/>
    <w:rsid w:val="00FA2209"/>
    <w:rsid w:val="00FA2F2D"/>
    <w:rsid w:val="00FA43AB"/>
    <w:rsid w:val="00FB0441"/>
    <w:rsid w:val="00FB1C7E"/>
    <w:rsid w:val="00FB6386"/>
    <w:rsid w:val="00FC133D"/>
    <w:rsid w:val="00FC14A3"/>
    <w:rsid w:val="00FC26F4"/>
    <w:rsid w:val="00FC3D83"/>
    <w:rsid w:val="00FC3F7D"/>
    <w:rsid w:val="00FC71C5"/>
    <w:rsid w:val="00FC73CF"/>
    <w:rsid w:val="00FC76CF"/>
    <w:rsid w:val="00FD0831"/>
    <w:rsid w:val="00FD0A39"/>
    <w:rsid w:val="00FD19EF"/>
    <w:rsid w:val="00FD3960"/>
    <w:rsid w:val="00FE274A"/>
    <w:rsid w:val="00FE281C"/>
    <w:rsid w:val="00FE3AAC"/>
    <w:rsid w:val="00FE6706"/>
    <w:rsid w:val="00FF0469"/>
    <w:rsid w:val="00FF7218"/>
    <w:rsid w:val="01B2E523"/>
    <w:rsid w:val="0224137B"/>
    <w:rsid w:val="029CAC12"/>
    <w:rsid w:val="02E60815"/>
    <w:rsid w:val="046DF4AF"/>
    <w:rsid w:val="050FDAFF"/>
    <w:rsid w:val="0515969F"/>
    <w:rsid w:val="0634292F"/>
    <w:rsid w:val="07701D35"/>
    <w:rsid w:val="07CD3F67"/>
    <w:rsid w:val="0863E028"/>
    <w:rsid w:val="08744983"/>
    <w:rsid w:val="08D88CDC"/>
    <w:rsid w:val="090BED96"/>
    <w:rsid w:val="0981FC0B"/>
    <w:rsid w:val="0A406F4F"/>
    <w:rsid w:val="0AB263C0"/>
    <w:rsid w:val="0B04E029"/>
    <w:rsid w:val="0B28694E"/>
    <w:rsid w:val="0B85A848"/>
    <w:rsid w:val="0B9F7166"/>
    <w:rsid w:val="0BACED97"/>
    <w:rsid w:val="0BB4DB1D"/>
    <w:rsid w:val="0C532C4F"/>
    <w:rsid w:val="0C6D08F5"/>
    <w:rsid w:val="0C72459B"/>
    <w:rsid w:val="0DA4761B"/>
    <w:rsid w:val="0DE0D0FE"/>
    <w:rsid w:val="0E1DBF9F"/>
    <w:rsid w:val="0EBB50CC"/>
    <w:rsid w:val="0F395610"/>
    <w:rsid w:val="0F9EDAD2"/>
    <w:rsid w:val="1074FE57"/>
    <w:rsid w:val="120EB2EA"/>
    <w:rsid w:val="12B0FEDC"/>
    <w:rsid w:val="1301D51C"/>
    <w:rsid w:val="1322C5B4"/>
    <w:rsid w:val="132B33F4"/>
    <w:rsid w:val="13AA834B"/>
    <w:rsid w:val="13BFED02"/>
    <w:rsid w:val="14813A45"/>
    <w:rsid w:val="15C6E9F5"/>
    <w:rsid w:val="16C50B34"/>
    <w:rsid w:val="16D9B352"/>
    <w:rsid w:val="19BC6683"/>
    <w:rsid w:val="1A98BBF0"/>
    <w:rsid w:val="1AA7D749"/>
    <w:rsid w:val="1BB59530"/>
    <w:rsid w:val="1C3F91B5"/>
    <w:rsid w:val="1D99E9A4"/>
    <w:rsid w:val="1DEA2C81"/>
    <w:rsid w:val="1E4169DE"/>
    <w:rsid w:val="21168663"/>
    <w:rsid w:val="218F6632"/>
    <w:rsid w:val="21C1319D"/>
    <w:rsid w:val="2265D2E3"/>
    <w:rsid w:val="2315A3C4"/>
    <w:rsid w:val="23B587F1"/>
    <w:rsid w:val="243FA9C7"/>
    <w:rsid w:val="254313FA"/>
    <w:rsid w:val="2557E53E"/>
    <w:rsid w:val="259CDC2D"/>
    <w:rsid w:val="25E95B00"/>
    <w:rsid w:val="26464B5C"/>
    <w:rsid w:val="26755CC8"/>
    <w:rsid w:val="269EE59A"/>
    <w:rsid w:val="2827C801"/>
    <w:rsid w:val="28A6E7F5"/>
    <w:rsid w:val="290B9306"/>
    <w:rsid w:val="2997EC33"/>
    <w:rsid w:val="29DED78E"/>
    <w:rsid w:val="2A76CDB4"/>
    <w:rsid w:val="2AF87EDD"/>
    <w:rsid w:val="2AFA3B2E"/>
    <w:rsid w:val="2B2738B0"/>
    <w:rsid w:val="2FBC1BD7"/>
    <w:rsid w:val="300B1B5C"/>
    <w:rsid w:val="30C98EA0"/>
    <w:rsid w:val="31449402"/>
    <w:rsid w:val="3175D437"/>
    <w:rsid w:val="320D66D3"/>
    <w:rsid w:val="33159514"/>
    <w:rsid w:val="347A143F"/>
    <w:rsid w:val="357D7E72"/>
    <w:rsid w:val="37CBED5E"/>
    <w:rsid w:val="37F0F3BD"/>
    <w:rsid w:val="386F90CD"/>
    <w:rsid w:val="38AD6091"/>
    <w:rsid w:val="38D90A84"/>
    <w:rsid w:val="39881381"/>
    <w:rsid w:val="399C9E83"/>
    <w:rsid w:val="3A4C1E2D"/>
    <w:rsid w:val="3AB6CC1A"/>
    <w:rsid w:val="3B28947F"/>
    <w:rsid w:val="3C126E47"/>
    <w:rsid w:val="3C500946"/>
    <w:rsid w:val="3E6DB172"/>
    <w:rsid w:val="3FE89578"/>
    <w:rsid w:val="40728356"/>
    <w:rsid w:val="40BAD81B"/>
    <w:rsid w:val="40C8F8AC"/>
    <w:rsid w:val="4189DDD9"/>
    <w:rsid w:val="426EBF04"/>
    <w:rsid w:val="436495B1"/>
    <w:rsid w:val="43753A9F"/>
    <w:rsid w:val="43B11484"/>
    <w:rsid w:val="43DE1206"/>
    <w:rsid w:val="43DEE336"/>
    <w:rsid w:val="44B47EB7"/>
    <w:rsid w:val="469D9E29"/>
    <w:rsid w:val="478544C1"/>
    <w:rsid w:val="485C1BAC"/>
    <w:rsid w:val="487CFDC3"/>
    <w:rsid w:val="48903B1C"/>
    <w:rsid w:val="48F71BD4"/>
    <w:rsid w:val="494A266C"/>
    <w:rsid w:val="4989BF8B"/>
    <w:rsid w:val="4A2C0B7D"/>
    <w:rsid w:val="4A45799A"/>
    <w:rsid w:val="4A5BBDB5"/>
    <w:rsid w:val="4A7D9FAD"/>
    <w:rsid w:val="4A92EC35"/>
    <w:rsid w:val="4A9E5440"/>
    <w:rsid w:val="4AF2CA67"/>
    <w:rsid w:val="4B6982C1"/>
    <w:rsid w:val="4BEDB4E3"/>
    <w:rsid w:val="4C63ADEB"/>
    <w:rsid w:val="4E645DE8"/>
    <w:rsid w:val="4E9B7C40"/>
    <w:rsid w:val="4F5E6FD2"/>
    <w:rsid w:val="508BE32A"/>
    <w:rsid w:val="50FA4033"/>
    <w:rsid w:val="5154FC37"/>
    <w:rsid w:val="51F22169"/>
    <w:rsid w:val="5214D041"/>
    <w:rsid w:val="53D83EA3"/>
    <w:rsid w:val="555F7CDA"/>
    <w:rsid w:val="558079EC"/>
    <w:rsid w:val="55944916"/>
    <w:rsid w:val="55F25362"/>
    <w:rsid w:val="560F8117"/>
    <w:rsid w:val="567083E2"/>
    <w:rsid w:val="5680739E"/>
    <w:rsid w:val="57F927C8"/>
    <w:rsid w:val="5867F32C"/>
    <w:rsid w:val="59055218"/>
    <w:rsid w:val="59935371"/>
    <w:rsid w:val="59D2FEAC"/>
    <w:rsid w:val="5A0D4050"/>
    <w:rsid w:val="5A7A7DEB"/>
    <w:rsid w:val="5A913F1F"/>
    <w:rsid w:val="5B4BF964"/>
    <w:rsid w:val="5C2BB803"/>
    <w:rsid w:val="5C44E060"/>
    <w:rsid w:val="5D0B4EBF"/>
    <w:rsid w:val="5DE0B0C1"/>
    <w:rsid w:val="5F6358C5"/>
    <w:rsid w:val="5F7C8122"/>
    <w:rsid w:val="5FF03B00"/>
    <w:rsid w:val="5FF9F986"/>
    <w:rsid w:val="60E9BF6F"/>
    <w:rsid w:val="60EA48F0"/>
    <w:rsid w:val="61185183"/>
    <w:rsid w:val="63319A48"/>
    <w:rsid w:val="658676D4"/>
    <w:rsid w:val="671967D4"/>
    <w:rsid w:val="6730280D"/>
    <w:rsid w:val="675900F3"/>
    <w:rsid w:val="68339240"/>
    <w:rsid w:val="6853157F"/>
    <w:rsid w:val="68F4D154"/>
    <w:rsid w:val="6909FEF1"/>
    <w:rsid w:val="69236368"/>
    <w:rsid w:val="69A94153"/>
    <w:rsid w:val="69E4D5A1"/>
    <w:rsid w:val="6A69C7FD"/>
    <w:rsid w:val="6A90A1B5"/>
    <w:rsid w:val="6ACBA997"/>
    <w:rsid w:val="6B80A602"/>
    <w:rsid w:val="6BE74008"/>
    <w:rsid w:val="6C0F593D"/>
    <w:rsid w:val="6EAC54E1"/>
    <w:rsid w:val="6EC9819B"/>
    <w:rsid w:val="6F46F9FF"/>
    <w:rsid w:val="6F481E57"/>
    <w:rsid w:val="6F4909A7"/>
    <w:rsid w:val="6F6412D8"/>
    <w:rsid w:val="6FC770EF"/>
    <w:rsid w:val="7021B385"/>
    <w:rsid w:val="706D3F82"/>
    <w:rsid w:val="70C22FA1"/>
    <w:rsid w:val="710CF17A"/>
    <w:rsid w:val="719F9C21"/>
    <w:rsid w:val="73783E20"/>
    <w:rsid w:val="738BB7E7"/>
    <w:rsid w:val="73C7B6B8"/>
    <w:rsid w:val="73EA3291"/>
    <w:rsid w:val="74BD7719"/>
    <w:rsid w:val="772605B1"/>
    <w:rsid w:val="776DBAAE"/>
    <w:rsid w:val="7786E3B2"/>
    <w:rsid w:val="78E43CF0"/>
    <w:rsid w:val="78F1035E"/>
    <w:rsid w:val="79446969"/>
    <w:rsid w:val="795A35F8"/>
    <w:rsid w:val="7A4C7E41"/>
    <w:rsid w:val="7B9A728D"/>
    <w:rsid w:val="7BAFF229"/>
    <w:rsid w:val="7C39A3ED"/>
    <w:rsid w:val="7CF81731"/>
    <w:rsid w:val="7DAAA30C"/>
    <w:rsid w:val="7DE35526"/>
    <w:rsid w:val="7E18AACA"/>
    <w:rsid w:val="7E3D502A"/>
    <w:rsid w:val="7E42E8E3"/>
    <w:rsid w:val="7E64F6CC"/>
    <w:rsid w:val="7E7967B8"/>
    <w:rsid w:val="7EE6BF59"/>
    <w:rsid w:val="7F650B4F"/>
    <w:rsid w:val="7FEA29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214BC6B3-3CD2-7E4D-82BF-716CE5036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uiPriority w:val="59"/>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 w:val="22"/>
      <w:szCs w:val="22"/>
      <w:lang w:val="en-US"/>
    </w:rPr>
  </w:style>
  <w:style w:type="character" w:styleId="Emphasis">
    <w:name w:val="Emphasis"/>
    <w:basedOn w:val="DefaultParagraphFont"/>
    <w:qFormat/>
    <w:rsid w:val="00B774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05C6808-A9F0-4A72-B779-70C1FD488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36</TotalTime>
  <Pages>6</Pages>
  <Words>1802</Words>
  <Characters>10275</Characters>
  <Application>Microsoft Office Word</Application>
  <DocSecurity>0</DocSecurity>
  <Lines>85</Lines>
  <Paragraphs>24</Paragraphs>
  <ScaleCrop>false</ScaleCrop>
  <Company>3GPP Support Team</Company>
  <LinksUpToDate>false</LinksUpToDate>
  <CharactersWithSpaces>12053</CharactersWithSpaces>
  <SharedDoc>false</SharedDoc>
  <HLinks>
    <vt:vector size="6" baseType="variant">
      <vt:variant>
        <vt:i4>262250</vt:i4>
      </vt:variant>
      <vt:variant>
        <vt:i4>0</vt:i4>
      </vt:variant>
      <vt:variant>
        <vt:i4>0</vt:i4>
      </vt:variant>
      <vt:variant>
        <vt:i4>5</vt:i4>
      </vt:variant>
      <vt:variant>
        <vt:lpwstr>mailto:deep.shrestha@ericsson.com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[EAB]</cp:lastModifiedBy>
  <cp:revision>223</cp:revision>
  <cp:lastPrinted>1900-01-02T02:00:00Z</cp:lastPrinted>
  <dcterms:created xsi:type="dcterms:W3CDTF">2021-12-30T17:58:00Z</dcterms:created>
  <dcterms:modified xsi:type="dcterms:W3CDTF">2022-01-10T15:09:00Z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